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947" w:rsidRDefault="00BD04C3" w:rsidP="005E6947">
      <w:pPr>
        <w:pStyle w:val="Zhlav"/>
        <w:ind w:left="-284"/>
      </w:pPr>
      <w:r>
        <w:rPr>
          <w:noProof/>
        </w:rPr>
        <w:drawing>
          <wp:anchor distT="0" distB="0" distL="114300" distR="114300" simplePos="0" relativeHeight="251663360" behindDoc="0" locked="0" layoutInCell="1" allowOverlap="1">
            <wp:simplePos x="0" y="0"/>
            <wp:positionH relativeFrom="column">
              <wp:posOffset>5225366</wp:posOffset>
            </wp:positionH>
            <wp:positionV relativeFrom="paragraph">
              <wp:posOffset>-653415</wp:posOffset>
            </wp:positionV>
            <wp:extent cx="1049216" cy="1049216"/>
            <wp:effectExtent l="0" t="0" r="0" b="0"/>
            <wp:wrapNone/>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ESIP - pod graf.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49216" cy="1049216"/>
                    </a:xfrm>
                    <a:prstGeom prst="rect">
                      <a:avLst/>
                    </a:prstGeom>
                  </pic:spPr>
                </pic:pic>
              </a:graphicData>
            </a:graphic>
          </wp:anchor>
        </w:drawing>
      </w:r>
      <w:r w:rsidR="00C61634">
        <w:rPr>
          <w:noProof/>
        </w:rPr>
        <w:pict>
          <v:rect id="Obdélník 11" o:spid="_x0000_s1026" style="position:absolute;left:0;text-align:left;margin-left:-62.55pt;margin-top:-51.95pt;width:596.1pt;height:83.05pt;z-index:251662336;visibility:visible;mso-position-horizontal-relative:text;mso-position-vertical-relative:text;mso-width-relative:margin;mso-height-relative:margin;v-text-anchor:bottom-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" fillcolor="#069ce2" stroked="f" strokeweight="2pt">
            <v:textbox>
              <w:txbxContent>
                <w:p w:rsidR="00BD04C3" w:rsidRPr="0058457F" w:rsidRDefault="0058457F" w:rsidP="00BD04C3">
                  <w:pPr>
                    <w:pStyle w:val="Zhlav"/>
                    <w:spacing w:after="120"/>
                    <w:rPr>
                      <w:rFonts w:asciiTheme="minorHAnsi" w:hAnsiTheme="minorHAnsi" w:cstheme="minorHAnsi"/>
                      <w:color w:val="FFFFFF" w:themeColor="background1"/>
                      <w:sz w:val="36"/>
                      <w:szCs w:val="36"/>
                    </w:rPr>
                  </w:pPr>
                  <w:r w:rsidRPr="0058457F">
                    <w:rPr>
                      <w:rFonts w:asciiTheme="minorHAnsi" w:hAnsiTheme="minorHAnsi" w:cstheme="minorHAnsi"/>
                      <w:b/>
                      <w:color w:val="FFFFFF" w:themeColor="background1"/>
                      <w:sz w:val="36"/>
                      <w:szCs w:val="36"/>
                    </w:rPr>
                    <w:t>BESIP a CDV na veletrhu e-SALON</w:t>
                  </w:r>
                </w:p>
                <w:p w:rsidR="00BD04C3" w:rsidRPr="00BD04C3" w:rsidRDefault="00BD04C3" w:rsidP="00BD04C3">
                  <w:pPr>
                    <w:pStyle w:val="Zhlav"/>
                    <w:spacing w:after="120"/>
                    <w:rPr>
                      <w:rFonts w:asciiTheme="minorHAnsi" w:hAnsiTheme="minorHAnsi" w:cstheme="minorHAnsi"/>
                      <w:color w:val="FFFFFF" w:themeColor="background1"/>
                      <w:sz w:val="22"/>
                      <w:szCs w:val="22"/>
                    </w:rPr>
                  </w:pPr>
                </w:p>
              </w:txbxContent>
            </v:textbox>
          </v:rect>
        </w:pict>
      </w:r>
      <w:r w:rsidR="00C61634">
        <w:rPr>
          <w:noProof/>
        </w:rPr>
        <w:pict>
          <v:shapetype id="_x0000_t202" coordsize="21600,21600" o:spt="202" path="m,l,21600r21600,l21600,xe">
            <v:stroke joinstyle="miter"/>
            <v:path gradientshapeok="t" o:connecttype="rect"/>
          </v:shapetype>
          <v:shape id="Textové pole 2" o:spid="_x0000_s1027" type="#_x0000_t202" style="position:absolute;left:0;text-align:left;margin-left:214.35pt;margin-top:-.5pt;width:268.9pt;height:64.4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" o:allowoverlap="f" stroked="f">
            <v:textbox inset="0,0,0,0">
              <w:txbxContent>
                <w:p w:rsidR="00C73B54" w:rsidRPr="00CE6C46" w:rsidRDefault="00C73B54" w:rsidP="00CE6C46">
                  <w:pPr>
                    <w:pStyle w:val="Zhlav"/>
                    <w:jc w:val="right"/>
                    <w:rPr>
                      <w:rFonts w:ascii="Myriad Pro" w:hAnsi="Myriad Pro"/>
                      <w:color w:val="13427E"/>
                      <w:sz w:val="18"/>
                      <w:szCs w:val="18"/>
                    </w:rPr>
                  </w:pPr>
                </w:p>
                <w:p w:rsidR="00C73B54" w:rsidRPr="00A10DE8" w:rsidRDefault="00C73B54">
                  <w:pPr>
                    <w:rPr>
                      <w:color w:val="13427E"/>
                    </w:rPr>
                  </w:pPr>
                </w:p>
              </w:txbxContent>
            </v:textbox>
            <w10:wrap type="square"/>
          </v:shape>
        </w:pict>
      </w:r>
    </w:p>
    <w:p w:rsidR="00490FEF" w:rsidRPr="00490FEF" w:rsidRDefault="00490FEF" w:rsidP="00A10DE8">
      <w:pPr>
        <w:pStyle w:val="Zhlav"/>
        <w:ind w:left="-284"/>
        <w:rPr>
          <w:rFonts w:ascii="Myriad Pro" w:hAnsi="Myriad Pro"/>
          <w:sz w:val="12"/>
          <w:szCs w:val="12"/>
        </w:rPr>
      </w:pPr>
    </w:p>
    <w:p w:rsidR="006B0FA7" w:rsidRDefault="006B0FA7" w:rsidP="00707A60">
      <w:pPr>
        <w:tabs>
          <w:tab w:val="left" w:pos="1230"/>
        </w:tabs>
        <w:rPr>
          <w:rFonts w:ascii="Myriad Pro" w:hAnsi="Myriad Pro"/>
          <w:sz w:val="12"/>
          <w:szCs w:val="12"/>
        </w:rPr>
      </w:pPr>
    </w:p>
    <w:p w:rsidR="004406B6" w:rsidRPr="00DE1CC9" w:rsidRDefault="00C61634" w:rsidP="004406B6">
      <w:pPr>
        <w:jc w:val="both"/>
        <w:rPr>
          <w:rFonts w:asciiTheme="minorHAnsi" w:hAnsiTheme="minorHAnsi" w:cstheme="minorHAnsi"/>
          <w:i/>
          <w:sz w:val="21"/>
          <w:szCs w:val="21"/>
        </w:rPr>
      </w:pPr>
      <w:r w:rsidRPr="00C61634">
        <w:rPr>
          <w:rFonts w:asciiTheme="minorHAnsi" w:hAnsiTheme="minorHAnsi"/>
          <w:noProof/>
          <w:sz w:val="12"/>
          <w:szCs w:val="12"/>
        </w:rPr>
        <w:pict>
          <v:line id="Přímá spojnice 2" o:spid="_x0000_s1028" style="position:absolute;left:0;text-align:left;z-index:251660288;visibility:visible;mso-width-relative:margin" from="-14.25pt,.45pt" to="483.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" strokecolor="#069ce2"/>
        </w:pict>
      </w:r>
      <w:r w:rsidR="000F7059">
        <w:rPr>
          <w:rFonts w:asciiTheme="minorHAnsi" w:eastAsiaTheme="minorHAnsi" w:hAnsiTheme="minorHAnsi"/>
          <w:b/>
          <w:color w:val="297DC1"/>
          <w:sz w:val="28"/>
          <w:szCs w:val="28"/>
          <w:lang w:eastAsia="en-US"/>
        </w:rPr>
        <w:br/>
      </w:r>
      <w:r w:rsidR="00696AF9">
        <w:rPr>
          <w:rFonts w:asciiTheme="minorHAnsi" w:hAnsiTheme="minorHAnsi" w:cstheme="minorHAnsi"/>
          <w:i/>
          <w:sz w:val="21"/>
          <w:szCs w:val="21"/>
        </w:rPr>
        <w:t>1</w:t>
      </w:r>
      <w:r w:rsidR="0058457F">
        <w:rPr>
          <w:rFonts w:asciiTheme="minorHAnsi" w:hAnsiTheme="minorHAnsi" w:cstheme="minorHAnsi"/>
          <w:i/>
          <w:sz w:val="21"/>
          <w:szCs w:val="21"/>
        </w:rPr>
        <w:t>9</w:t>
      </w:r>
      <w:r w:rsidR="004406B6">
        <w:rPr>
          <w:rFonts w:asciiTheme="minorHAnsi" w:hAnsiTheme="minorHAnsi" w:cstheme="minorHAnsi"/>
          <w:i/>
          <w:sz w:val="21"/>
          <w:szCs w:val="21"/>
        </w:rPr>
        <w:t>. 11. 2018</w:t>
      </w:r>
    </w:p>
    <w:p w:rsidR="0058457F" w:rsidRDefault="0058457F" w:rsidP="0058457F">
      <w:pPr>
        <w:jc w:val="both"/>
        <w:rPr>
          <w:rFonts w:asciiTheme="minorHAnsi" w:hAnsiTheme="minorHAnsi" w:cstheme="minorHAnsi"/>
          <w:b/>
          <w:sz w:val="21"/>
          <w:szCs w:val="21"/>
        </w:rPr>
      </w:pPr>
    </w:p>
    <w:p w:rsidR="0058457F" w:rsidRDefault="0058457F" w:rsidP="0058457F">
      <w:pPr>
        <w:jc w:val="both"/>
        <w:rPr>
          <w:rFonts w:asciiTheme="minorHAnsi" w:hAnsiTheme="minorHAnsi" w:cstheme="minorHAnsi"/>
          <w:b/>
          <w:sz w:val="21"/>
          <w:szCs w:val="21"/>
        </w:rPr>
      </w:pPr>
      <w:r>
        <w:rPr>
          <w:noProof/>
        </w:rPr>
        <w:drawing>
          <wp:inline distT="0" distB="0" distL="0" distR="0">
            <wp:extent cx="6219825" cy="2310765"/>
            <wp:effectExtent l="0" t="0" r="9525" b="0"/>
            <wp:docPr id="1" name="Obrázek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6219825" cy="2310765"/>
                    </a:xfrm>
                    <a:prstGeom prst="rect">
                      <a:avLst/>
                    </a:prstGeom>
                  </pic:spPr>
                </pic:pic>
              </a:graphicData>
            </a:graphic>
          </wp:inline>
        </w:drawing>
      </w:r>
    </w:p>
    <w:p w:rsidR="0058457F" w:rsidRDefault="0058457F" w:rsidP="0058457F">
      <w:pPr>
        <w:jc w:val="both"/>
        <w:rPr>
          <w:rFonts w:asciiTheme="minorHAnsi" w:hAnsiTheme="minorHAnsi" w:cstheme="minorHAnsi"/>
          <w:b/>
          <w:sz w:val="21"/>
          <w:szCs w:val="21"/>
        </w:rPr>
      </w:pPr>
    </w:p>
    <w:p w:rsidR="0058457F" w:rsidRDefault="0058457F" w:rsidP="0058457F">
      <w:pPr>
        <w:jc w:val="both"/>
        <w:rPr>
          <w:rFonts w:asciiTheme="minorHAnsi" w:hAnsiTheme="minorHAnsi" w:cstheme="minorHAnsi"/>
          <w:sz w:val="22"/>
          <w:szCs w:val="22"/>
        </w:rPr>
      </w:pPr>
      <w:r>
        <w:rPr>
          <w:rFonts w:asciiTheme="minorHAnsi" w:hAnsiTheme="minorHAnsi" w:cstheme="minorHAnsi"/>
          <w:sz w:val="22"/>
          <w:szCs w:val="22"/>
        </w:rPr>
        <w:t xml:space="preserve">V polovině listopadu proběhl v pražských Letňanech </w:t>
      </w:r>
      <w:r w:rsidRPr="00867824">
        <w:rPr>
          <w:rFonts w:asciiTheme="minorHAnsi" w:hAnsiTheme="minorHAnsi" w:cstheme="minorHAnsi"/>
          <w:b/>
          <w:sz w:val="22"/>
          <w:szCs w:val="22"/>
        </w:rPr>
        <w:t>první ročník veletrhu čisté mobility e-SALON</w:t>
      </w:r>
      <w:r>
        <w:rPr>
          <w:rFonts w:asciiTheme="minorHAnsi" w:hAnsiTheme="minorHAnsi" w:cstheme="minorHAnsi"/>
          <w:sz w:val="22"/>
          <w:szCs w:val="22"/>
        </w:rPr>
        <w:t xml:space="preserve">. Akce byla zaměřena na automobily s alternativními pohony, nabíjecí infrastrukturu, autonomní mobilitu, smartcities a doplňky a služby související s mobilitou. </w:t>
      </w:r>
      <w:r w:rsidRPr="005E48D9">
        <w:rPr>
          <w:rFonts w:asciiTheme="minorHAnsi" w:hAnsiTheme="minorHAnsi" w:cstheme="minorHAnsi"/>
          <w:sz w:val="22"/>
          <w:szCs w:val="22"/>
        </w:rPr>
        <w:t>[1]</w:t>
      </w:r>
    </w:p>
    <w:p w:rsidR="0058457F" w:rsidRDefault="0058457F" w:rsidP="0058457F">
      <w:pPr>
        <w:jc w:val="both"/>
        <w:rPr>
          <w:rFonts w:asciiTheme="minorHAnsi" w:hAnsiTheme="minorHAnsi" w:cstheme="minorHAnsi"/>
          <w:sz w:val="22"/>
          <w:szCs w:val="22"/>
        </w:rPr>
      </w:pPr>
    </w:p>
    <w:p w:rsidR="0058457F" w:rsidRDefault="0058457F" w:rsidP="0058457F">
      <w:pPr>
        <w:jc w:val="both"/>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65408" behindDoc="1" locked="0" layoutInCell="1" allowOverlap="1">
            <wp:simplePos x="0" y="0"/>
            <wp:positionH relativeFrom="column">
              <wp:posOffset>4280535</wp:posOffset>
            </wp:positionH>
            <wp:positionV relativeFrom="paragraph">
              <wp:posOffset>51435</wp:posOffset>
            </wp:positionV>
            <wp:extent cx="1940560" cy="2774315"/>
            <wp:effectExtent l="0" t="0" r="2540" b="6985"/>
            <wp:wrapTight wrapText="bothSides">
              <wp:wrapPolygon edited="0">
                <wp:start x="0" y="0"/>
                <wp:lineTo x="0" y="21506"/>
                <wp:lineTo x="21416" y="21506"/>
                <wp:lineTo x="21416"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0560" cy="2774315"/>
                    </a:xfrm>
                    <a:prstGeom prst="rect">
                      <a:avLst/>
                    </a:prstGeom>
                    <a:noFill/>
                    <a:ln>
                      <a:noFill/>
                    </a:ln>
                  </pic:spPr>
                </pic:pic>
              </a:graphicData>
            </a:graphic>
          </wp:anchor>
        </w:drawing>
      </w:r>
      <w:r>
        <w:rPr>
          <w:rFonts w:asciiTheme="minorHAnsi" w:hAnsiTheme="minorHAnsi" w:cstheme="minorHAnsi"/>
          <w:sz w:val="22"/>
          <w:szCs w:val="22"/>
        </w:rPr>
        <w:t xml:space="preserve">Svou expozici mělo na veletrhu také samostatné oddělení </w:t>
      </w:r>
      <w:r w:rsidRPr="00E7141A">
        <w:rPr>
          <w:rFonts w:asciiTheme="minorHAnsi" w:hAnsiTheme="minorHAnsi" w:cstheme="minorHAnsi"/>
          <w:b/>
          <w:sz w:val="22"/>
          <w:szCs w:val="22"/>
        </w:rPr>
        <w:t>BESIP</w:t>
      </w:r>
      <w:r>
        <w:rPr>
          <w:rFonts w:asciiTheme="minorHAnsi" w:hAnsiTheme="minorHAnsi" w:cstheme="minorHAnsi"/>
          <w:sz w:val="22"/>
          <w:szCs w:val="22"/>
        </w:rPr>
        <w:t xml:space="preserve"> Ministerstva dopravy. K vidění byly elektrokola, elektrokoloběžka, hoverboard, elektromotocykl, elektromobil, automobilový a motocyklov</w:t>
      </w:r>
      <w:r w:rsidR="00E13895">
        <w:rPr>
          <w:rFonts w:asciiTheme="minorHAnsi" w:hAnsiTheme="minorHAnsi" w:cstheme="minorHAnsi"/>
          <w:sz w:val="22"/>
          <w:szCs w:val="22"/>
        </w:rPr>
        <w:t>ý</w:t>
      </w:r>
      <w:r>
        <w:rPr>
          <w:rFonts w:asciiTheme="minorHAnsi" w:hAnsiTheme="minorHAnsi" w:cstheme="minorHAnsi"/>
          <w:sz w:val="22"/>
          <w:szCs w:val="22"/>
        </w:rPr>
        <w:t xml:space="preserve"> trenažér</w:t>
      </w:r>
      <w:r w:rsidR="00E13895">
        <w:rPr>
          <w:rFonts w:asciiTheme="minorHAnsi" w:hAnsiTheme="minorHAnsi" w:cstheme="minorHAnsi"/>
          <w:sz w:val="22"/>
          <w:szCs w:val="22"/>
        </w:rPr>
        <w:t xml:space="preserve"> a mnoho dalšího</w:t>
      </w:r>
      <w:r>
        <w:rPr>
          <w:rFonts w:asciiTheme="minorHAnsi" w:hAnsiTheme="minorHAnsi" w:cstheme="minorHAnsi"/>
          <w:sz w:val="22"/>
          <w:szCs w:val="22"/>
        </w:rPr>
        <w:t xml:space="preserve">. </w:t>
      </w:r>
      <w:r w:rsidRPr="00C73A18">
        <w:rPr>
          <w:rFonts w:asciiTheme="minorHAnsi" w:hAnsiTheme="minorHAnsi" w:cstheme="minorHAnsi"/>
          <w:sz w:val="22"/>
          <w:szCs w:val="22"/>
        </w:rPr>
        <w:t xml:space="preserve">Přestože se jedná o první ročník této akce, </w:t>
      </w:r>
      <w:r>
        <w:rPr>
          <w:rFonts w:asciiTheme="minorHAnsi" w:hAnsiTheme="minorHAnsi" w:cstheme="minorHAnsi"/>
          <w:sz w:val="22"/>
          <w:szCs w:val="22"/>
        </w:rPr>
        <w:t xml:space="preserve">měla by být elektromobilita vnímána nejen s ohledem na </w:t>
      </w:r>
      <w:r w:rsidRPr="00C73A18">
        <w:rPr>
          <w:rFonts w:asciiTheme="minorHAnsi" w:hAnsiTheme="minorHAnsi" w:cstheme="minorHAnsi"/>
          <w:sz w:val="22"/>
          <w:szCs w:val="22"/>
        </w:rPr>
        <w:t xml:space="preserve">snížení lokálních emisí, ale </w:t>
      </w:r>
      <w:r w:rsidR="00F9144B">
        <w:rPr>
          <w:rFonts w:asciiTheme="minorHAnsi" w:hAnsiTheme="minorHAnsi" w:cstheme="minorHAnsi"/>
          <w:sz w:val="22"/>
          <w:szCs w:val="22"/>
        </w:rPr>
        <w:t>je potřeba vidět také příležit</w:t>
      </w:r>
      <w:r>
        <w:rPr>
          <w:rFonts w:asciiTheme="minorHAnsi" w:hAnsiTheme="minorHAnsi" w:cstheme="minorHAnsi"/>
          <w:sz w:val="22"/>
          <w:szCs w:val="22"/>
        </w:rPr>
        <w:t>osti s přesahem do bezpečnosti silničního provozu. „</w:t>
      </w:r>
      <w:r w:rsidRPr="00684FC5">
        <w:rPr>
          <w:rFonts w:asciiTheme="minorHAnsi" w:hAnsiTheme="minorHAnsi" w:cstheme="minorHAnsi"/>
          <w:i/>
          <w:sz w:val="22"/>
          <w:szCs w:val="22"/>
        </w:rPr>
        <w:t>Elektrokola vnímáme dlouhodobě jako nejdostupnější elektro dopravní prostředky a proto jsme jim v rámci naší prezentace věnovali podstatnou část. Představili jsme stručný materiál – brožuru, který je zaměřen na správný výběr a provoz elektrokola.</w:t>
      </w:r>
      <w:r>
        <w:rPr>
          <w:rFonts w:asciiTheme="minorHAnsi" w:hAnsiTheme="minorHAnsi" w:cstheme="minorHAnsi"/>
          <w:sz w:val="22"/>
          <w:szCs w:val="22"/>
        </w:rPr>
        <w:t>“ říká Mgr. Tomáš Neřold</w:t>
      </w:r>
      <w:r w:rsidR="00AB791D">
        <w:rPr>
          <w:rFonts w:asciiTheme="minorHAnsi" w:hAnsiTheme="minorHAnsi" w:cstheme="minorHAnsi"/>
          <w:sz w:val="22"/>
          <w:szCs w:val="22"/>
        </w:rPr>
        <w:t xml:space="preserve"> </w:t>
      </w:r>
      <w:r>
        <w:rPr>
          <w:rFonts w:asciiTheme="minorHAnsi" w:hAnsiTheme="minorHAnsi" w:cstheme="minorHAnsi"/>
          <w:sz w:val="22"/>
          <w:szCs w:val="22"/>
        </w:rPr>
        <w:t>M</w:t>
      </w:r>
      <w:r w:rsidR="00F9144B">
        <w:rPr>
          <w:rFonts w:asciiTheme="minorHAnsi" w:hAnsiTheme="minorHAnsi" w:cstheme="minorHAnsi"/>
          <w:sz w:val="22"/>
          <w:szCs w:val="22"/>
        </w:rPr>
        <w:t>.A., vedoucí samostatného odděle</w:t>
      </w:r>
      <w:r>
        <w:rPr>
          <w:rFonts w:asciiTheme="minorHAnsi" w:hAnsiTheme="minorHAnsi" w:cstheme="minorHAnsi"/>
          <w:sz w:val="22"/>
          <w:szCs w:val="22"/>
        </w:rPr>
        <w:t>ní BESIP.</w:t>
      </w:r>
    </w:p>
    <w:p w:rsidR="0058457F" w:rsidRDefault="0058457F" w:rsidP="0058457F">
      <w:pPr>
        <w:jc w:val="both"/>
        <w:rPr>
          <w:rFonts w:asciiTheme="minorHAnsi" w:hAnsiTheme="minorHAnsi" w:cstheme="minorHAnsi"/>
          <w:sz w:val="22"/>
          <w:szCs w:val="22"/>
        </w:rPr>
      </w:pPr>
    </w:p>
    <w:p w:rsidR="0058457F" w:rsidRPr="00E324AA" w:rsidRDefault="0058457F" w:rsidP="0058457F">
      <w:pPr>
        <w:pStyle w:val="Normlnweb"/>
        <w:shd w:val="clear" w:color="auto" w:fill="FFFFFF"/>
        <w:spacing w:before="0" w:beforeAutospacing="0" w:after="165" w:afterAutospacing="0"/>
        <w:jc w:val="both"/>
        <w:rPr>
          <w:rFonts w:asciiTheme="minorHAnsi" w:hAnsiTheme="minorHAnsi" w:cstheme="minorHAnsi"/>
          <w:color w:val="0070C0"/>
          <w:sz w:val="28"/>
          <w:szCs w:val="28"/>
        </w:rPr>
      </w:pPr>
      <w:r w:rsidRPr="00E324AA">
        <w:rPr>
          <w:rFonts w:asciiTheme="minorHAnsi" w:hAnsiTheme="minorHAnsi" w:cstheme="minorHAnsi"/>
          <w:color w:val="0070C0"/>
          <w:sz w:val="28"/>
          <w:szCs w:val="28"/>
        </w:rPr>
        <w:t>Cyklistické přilby</w:t>
      </w:r>
    </w:p>
    <w:p w:rsidR="0058457F" w:rsidRDefault="0058457F" w:rsidP="0058457F">
      <w:pPr>
        <w:jc w:val="both"/>
        <w:rPr>
          <w:rFonts w:asciiTheme="minorHAnsi" w:hAnsiTheme="minorHAnsi" w:cstheme="minorHAnsi"/>
          <w:sz w:val="22"/>
          <w:szCs w:val="22"/>
        </w:rPr>
      </w:pPr>
      <w:r>
        <w:rPr>
          <w:rFonts w:asciiTheme="minorHAnsi" w:hAnsiTheme="minorHAnsi" w:cstheme="minorHAnsi"/>
          <w:sz w:val="22"/>
          <w:szCs w:val="22"/>
        </w:rPr>
        <w:t>Důraz je kromě povinné výbavy kladen především na viditelnost zranitelných účastníků silničního provozu a </w:t>
      </w:r>
      <w:r w:rsidRPr="00326EAF">
        <w:rPr>
          <w:rFonts w:asciiTheme="minorHAnsi" w:hAnsiTheme="minorHAnsi" w:cstheme="minorHAnsi"/>
          <w:b/>
          <w:sz w:val="22"/>
          <w:szCs w:val="22"/>
        </w:rPr>
        <w:t>používání cyklistických přileb</w:t>
      </w:r>
      <w:r>
        <w:rPr>
          <w:rFonts w:asciiTheme="minorHAnsi" w:hAnsiTheme="minorHAnsi" w:cstheme="minorHAnsi"/>
          <w:sz w:val="22"/>
          <w:szCs w:val="22"/>
        </w:rPr>
        <w:t>. „</w:t>
      </w:r>
      <w:r w:rsidRPr="00E324AA">
        <w:rPr>
          <w:rFonts w:asciiTheme="minorHAnsi" w:hAnsiTheme="minorHAnsi" w:cstheme="minorHAnsi"/>
          <w:i/>
          <w:sz w:val="22"/>
          <w:szCs w:val="22"/>
        </w:rPr>
        <w:t xml:space="preserve">Na stánku byly k vidění také netradiční přilby v podobě klobouků, kšiltovek atp., čímž jsme chtěli návštěvníkům představit, že </w:t>
      </w:r>
      <w:r>
        <w:rPr>
          <w:rFonts w:asciiTheme="minorHAnsi" w:hAnsiTheme="minorHAnsi" w:cstheme="minorHAnsi"/>
          <w:i/>
          <w:sz w:val="22"/>
          <w:szCs w:val="22"/>
        </w:rPr>
        <w:t>k ochraně</w:t>
      </w:r>
      <w:r w:rsidRPr="00E324AA">
        <w:rPr>
          <w:rFonts w:asciiTheme="minorHAnsi" w:hAnsiTheme="minorHAnsi" w:cstheme="minorHAnsi"/>
          <w:i/>
          <w:sz w:val="22"/>
          <w:szCs w:val="22"/>
        </w:rPr>
        <w:t xml:space="preserve"> hlavy </w:t>
      </w:r>
      <w:r>
        <w:rPr>
          <w:rFonts w:asciiTheme="minorHAnsi" w:hAnsiTheme="minorHAnsi" w:cstheme="minorHAnsi"/>
          <w:i/>
          <w:sz w:val="22"/>
          <w:szCs w:val="22"/>
        </w:rPr>
        <w:t>nemusí nutně vždy použít klasickou</w:t>
      </w:r>
      <w:r w:rsidRPr="00E324AA">
        <w:rPr>
          <w:rFonts w:asciiTheme="minorHAnsi" w:hAnsiTheme="minorHAnsi" w:cstheme="minorHAnsi"/>
          <w:i/>
          <w:sz w:val="22"/>
          <w:szCs w:val="22"/>
        </w:rPr>
        <w:t xml:space="preserve"> sportovní </w:t>
      </w:r>
      <w:r>
        <w:rPr>
          <w:rFonts w:asciiTheme="minorHAnsi" w:hAnsiTheme="minorHAnsi" w:cstheme="minorHAnsi"/>
          <w:i/>
          <w:sz w:val="22"/>
          <w:szCs w:val="22"/>
        </w:rPr>
        <w:t>přilbu</w:t>
      </w:r>
      <w:r w:rsidRPr="00E324AA">
        <w:rPr>
          <w:rFonts w:asciiTheme="minorHAnsi" w:hAnsiTheme="minorHAnsi" w:cstheme="minorHAnsi"/>
          <w:i/>
          <w:sz w:val="22"/>
          <w:szCs w:val="22"/>
        </w:rPr>
        <w:t>.</w:t>
      </w:r>
      <w:r>
        <w:rPr>
          <w:rFonts w:asciiTheme="minorHAnsi" w:hAnsiTheme="minorHAnsi" w:cstheme="minorHAnsi"/>
          <w:sz w:val="22"/>
          <w:szCs w:val="22"/>
        </w:rPr>
        <w:t xml:space="preserve">“ dodává Neřold. Přestože jsou cyklistické přilby v rámci legislativy České republiky povinné jen do 18 let, BESIP dlouhodobě a důrazně doporučuje používat cyklistickou přilbu bez ohledu na věk cyklistů. Sedm z deseti usmrcených cyklistů bylo v roce 2017 starších 55 let. Drtivá většina usmrcených, těžce a lehce zraněných cyklistů neměla v době nehody cyklistickou přilbu, dlouhodobě </w:t>
      </w:r>
      <w:r w:rsidRPr="00EE3946">
        <w:rPr>
          <w:rFonts w:asciiTheme="minorHAnsi" w:hAnsiTheme="minorHAnsi" w:cstheme="minorHAnsi"/>
          <w:b/>
          <w:sz w:val="22"/>
          <w:szCs w:val="22"/>
        </w:rPr>
        <w:t>85 % usmrcených cyklistů přilbu nemělo</w:t>
      </w:r>
      <w:r>
        <w:rPr>
          <w:rFonts w:asciiTheme="minorHAnsi" w:hAnsiTheme="minorHAnsi" w:cstheme="minorHAnsi"/>
          <w:sz w:val="22"/>
          <w:szCs w:val="22"/>
        </w:rPr>
        <w:t xml:space="preserve">. </w:t>
      </w:r>
      <w:r w:rsidRPr="00326EAF">
        <w:rPr>
          <w:rFonts w:asciiTheme="minorHAnsi" w:hAnsiTheme="minorHAnsi" w:cstheme="minorHAnsi"/>
          <w:sz w:val="22"/>
          <w:szCs w:val="22"/>
        </w:rPr>
        <w:t>[2]</w:t>
      </w:r>
      <w:r w:rsidRPr="009F4403">
        <w:rPr>
          <w:rFonts w:asciiTheme="minorHAnsi" w:hAnsiTheme="minorHAnsi" w:cstheme="minorHAnsi"/>
          <w:sz w:val="22"/>
          <w:szCs w:val="22"/>
        </w:rPr>
        <w:t xml:space="preserve">Výzkum Centra dopravního výzkumu, v.v.i. </w:t>
      </w:r>
      <w:r>
        <w:rPr>
          <w:rFonts w:asciiTheme="minorHAnsi" w:hAnsiTheme="minorHAnsi" w:cstheme="minorHAnsi"/>
          <w:sz w:val="22"/>
          <w:szCs w:val="22"/>
        </w:rPr>
        <w:t xml:space="preserve">(dále jen „CDV“) </w:t>
      </w:r>
      <w:r w:rsidRPr="009F4403">
        <w:rPr>
          <w:rFonts w:asciiTheme="minorHAnsi" w:hAnsiTheme="minorHAnsi" w:cstheme="minorHAnsi"/>
          <w:sz w:val="22"/>
          <w:szCs w:val="22"/>
        </w:rPr>
        <w:t xml:space="preserve">prokázal, že </w:t>
      </w:r>
      <w:r w:rsidRPr="009F4403">
        <w:rPr>
          <w:rFonts w:asciiTheme="minorHAnsi" w:hAnsiTheme="minorHAnsi" w:cstheme="minorHAnsi"/>
          <w:b/>
          <w:sz w:val="22"/>
          <w:szCs w:val="22"/>
        </w:rPr>
        <w:t>37 % usmrcených cyklistů by v případě, že by v době nehody přilbu mělo, přežilo!</w:t>
      </w:r>
      <w:r w:rsidRPr="00326EAF">
        <w:rPr>
          <w:rFonts w:asciiTheme="minorHAnsi" w:hAnsiTheme="minorHAnsi" w:cstheme="minorHAnsi"/>
          <w:sz w:val="22"/>
          <w:szCs w:val="22"/>
        </w:rPr>
        <w:t>[</w:t>
      </w:r>
      <w:r>
        <w:rPr>
          <w:rFonts w:asciiTheme="minorHAnsi" w:hAnsiTheme="minorHAnsi" w:cstheme="minorHAnsi"/>
          <w:sz w:val="22"/>
          <w:szCs w:val="22"/>
        </w:rPr>
        <w:t>3</w:t>
      </w:r>
      <w:r w:rsidRPr="00326EAF">
        <w:rPr>
          <w:rFonts w:asciiTheme="minorHAnsi" w:hAnsiTheme="minorHAnsi" w:cstheme="minorHAnsi"/>
          <w:sz w:val="22"/>
          <w:szCs w:val="22"/>
        </w:rPr>
        <w:t>]</w:t>
      </w:r>
    </w:p>
    <w:p w:rsidR="0058457F" w:rsidRDefault="0058457F" w:rsidP="0058457F">
      <w:pPr>
        <w:jc w:val="both"/>
        <w:rPr>
          <w:rFonts w:asciiTheme="minorHAnsi" w:hAnsiTheme="minorHAnsi" w:cstheme="minorHAnsi"/>
          <w:sz w:val="22"/>
          <w:szCs w:val="22"/>
        </w:rPr>
      </w:pPr>
    </w:p>
    <w:p w:rsidR="0058457F" w:rsidRPr="00E324AA" w:rsidRDefault="0058457F" w:rsidP="0058457F">
      <w:pPr>
        <w:pStyle w:val="Normlnweb"/>
        <w:shd w:val="clear" w:color="auto" w:fill="FFFFFF"/>
        <w:spacing w:before="0" w:beforeAutospacing="0" w:after="165" w:afterAutospacing="0"/>
        <w:jc w:val="both"/>
        <w:rPr>
          <w:rFonts w:asciiTheme="minorHAnsi" w:hAnsiTheme="minorHAnsi" w:cstheme="minorHAnsi"/>
          <w:color w:val="0070C0"/>
          <w:sz w:val="28"/>
          <w:szCs w:val="28"/>
        </w:rPr>
      </w:pPr>
      <w:r w:rsidRPr="00E324AA">
        <w:rPr>
          <w:rFonts w:asciiTheme="minorHAnsi" w:hAnsiTheme="minorHAnsi" w:cstheme="minorHAnsi"/>
          <w:color w:val="0070C0"/>
          <w:sz w:val="28"/>
          <w:szCs w:val="28"/>
        </w:rPr>
        <w:t>Tuning</w:t>
      </w:r>
      <w:r w:rsidR="00AB791D">
        <w:rPr>
          <w:rFonts w:asciiTheme="minorHAnsi" w:hAnsiTheme="minorHAnsi" w:cstheme="minorHAnsi"/>
          <w:color w:val="0070C0"/>
          <w:sz w:val="28"/>
          <w:szCs w:val="28"/>
        </w:rPr>
        <w:t xml:space="preserve"> </w:t>
      </w:r>
      <w:r w:rsidRPr="00E324AA">
        <w:rPr>
          <w:rFonts w:asciiTheme="minorHAnsi" w:hAnsiTheme="minorHAnsi" w:cstheme="minorHAnsi"/>
          <w:color w:val="0070C0"/>
          <w:sz w:val="28"/>
          <w:szCs w:val="28"/>
        </w:rPr>
        <w:t>elektrokol</w:t>
      </w:r>
    </w:p>
    <w:p w:rsidR="0058457F" w:rsidRDefault="0058457F" w:rsidP="0058457F">
      <w:pPr>
        <w:jc w:val="both"/>
        <w:rPr>
          <w:rFonts w:asciiTheme="minorHAnsi" w:hAnsiTheme="minorHAnsi" w:cstheme="minorHAnsi"/>
          <w:sz w:val="22"/>
          <w:szCs w:val="22"/>
        </w:rPr>
      </w:pPr>
      <w:r>
        <w:rPr>
          <w:rFonts w:asciiTheme="minorHAnsi" w:hAnsiTheme="minorHAnsi" w:cstheme="minorHAnsi"/>
          <w:sz w:val="22"/>
          <w:szCs w:val="22"/>
        </w:rPr>
        <w:t>V souvislosti s elektrokoly upozorňoval BESIP také na problematiku tuningu, který se bohužel stal určitým nešvarem. Tuning</w:t>
      </w:r>
      <w:r w:rsidR="00AB791D">
        <w:rPr>
          <w:rFonts w:asciiTheme="minorHAnsi" w:hAnsiTheme="minorHAnsi" w:cstheme="minorHAnsi"/>
          <w:sz w:val="22"/>
          <w:szCs w:val="22"/>
        </w:rPr>
        <w:t xml:space="preserve"> </w:t>
      </w:r>
      <w:r>
        <w:rPr>
          <w:rFonts w:asciiTheme="minorHAnsi" w:hAnsiTheme="minorHAnsi" w:cstheme="minorHAnsi"/>
          <w:sz w:val="22"/>
          <w:szCs w:val="22"/>
        </w:rPr>
        <w:t xml:space="preserve">elektrokol je nejen nebezpečný, ale také velmi riskantní. Nehledě na to, že pokud některé </w:t>
      </w:r>
      <w:r>
        <w:rPr>
          <w:rFonts w:asciiTheme="minorHAnsi" w:hAnsiTheme="minorHAnsi" w:cstheme="minorHAnsi"/>
          <w:sz w:val="22"/>
          <w:szCs w:val="22"/>
        </w:rPr>
        <w:lastRenderedPageBreak/>
        <w:t xml:space="preserve">hodnoty přesahují stanovené limity (250 W, resp. 25 km/h), </w:t>
      </w:r>
      <w:r w:rsidRPr="00E972BC">
        <w:rPr>
          <w:rFonts w:asciiTheme="minorHAnsi" w:hAnsiTheme="minorHAnsi" w:cstheme="minorHAnsi"/>
          <w:b/>
          <w:sz w:val="22"/>
          <w:szCs w:val="22"/>
        </w:rPr>
        <w:t>nejedná se</w:t>
      </w:r>
      <w:r>
        <w:rPr>
          <w:rFonts w:asciiTheme="minorHAnsi" w:hAnsiTheme="minorHAnsi" w:cstheme="minorHAnsi"/>
          <w:sz w:val="22"/>
          <w:szCs w:val="22"/>
        </w:rPr>
        <w:t xml:space="preserve"> dále z hlediska zákona </w:t>
      </w:r>
      <w:r w:rsidRPr="00E972BC">
        <w:rPr>
          <w:rFonts w:asciiTheme="minorHAnsi" w:hAnsiTheme="minorHAnsi" w:cstheme="minorHAnsi"/>
          <w:b/>
          <w:sz w:val="22"/>
          <w:szCs w:val="22"/>
        </w:rPr>
        <w:t>o elektrokolo</w:t>
      </w:r>
      <w:r>
        <w:rPr>
          <w:rFonts w:asciiTheme="minorHAnsi" w:hAnsiTheme="minorHAnsi" w:cstheme="minorHAnsi"/>
          <w:sz w:val="22"/>
          <w:szCs w:val="22"/>
        </w:rPr>
        <w:t>. Jasné stanovisko proti tuningu</w:t>
      </w:r>
      <w:r w:rsidR="00AB791D">
        <w:rPr>
          <w:rFonts w:asciiTheme="minorHAnsi" w:hAnsiTheme="minorHAnsi" w:cstheme="minorHAnsi"/>
          <w:sz w:val="22"/>
          <w:szCs w:val="22"/>
        </w:rPr>
        <w:t xml:space="preserve"> </w:t>
      </w:r>
      <w:r>
        <w:rPr>
          <w:rFonts w:asciiTheme="minorHAnsi" w:hAnsiTheme="minorHAnsi" w:cstheme="minorHAnsi"/>
          <w:sz w:val="22"/>
          <w:szCs w:val="22"/>
        </w:rPr>
        <w:t>elektrokol vydala i společnost Bosch eBike</w:t>
      </w:r>
      <w:r w:rsidR="00AB791D">
        <w:rPr>
          <w:rFonts w:asciiTheme="minorHAnsi" w:hAnsiTheme="minorHAnsi" w:cstheme="minorHAnsi"/>
          <w:sz w:val="22"/>
          <w:szCs w:val="22"/>
        </w:rPr>
        <w:t xml:space="preserve"> </w:t>
      </w:r>
      <w:r w:rsidR="00F9144B">
        <w:rPr>
          <w:rFonts w:asciiTheme="minorHAnsi" w:hAnsiTheme="minorHAnsi" w:cstheme="minorHAnsi"/>
          <w:sz w:val="22"/>
          <w:szCs w:val="22"/>
        </w:rPr>
        <w:t>Systems, která vyzvala</w:t>
      </w:r>
      <w:r>
        <w:rPr>
          <w:rFonts w:asciiTheme="minorHAnsi" w:hAnsiTheme="minorHAnsi" w:cstheme="minorHAnsi"/>
          <w:sz w:val="22"/>
          <w:szCs w:val="22"/>
        </w:rPr>
        <w:t xml:space="preserve"> všechny, aby se zdrželi úprav elektrokol, které mají za následek zvýšení výkonu, resp. zvýšení maximální rychlosti elektrické asistence. Je nutné si uvědomit, že výše uvedený technický zásah způsobí trvalé konstrukční změny, na které nejsou ani výkonné komponenty navrženy. Vyššímu zatížení jsou vystaveny především brzdy, jsou však ovlivněny i komponenty jako řídítka, vidlice, rám atd. Tuning tak ovlivňuje bezpeč</w:t>
      </w:r>
      <w:r w:rsidR="00F9144B">
        <w:rPr>
          <w:rFonts w:asciiTheme="minorHAnsi" w:hAnsiTheme="minorHAnsi" w:cstheme="minorHAnsi"/>
          <w:sz w:val="22"/>
          <w:szCs w:val="22"/>
        </w:rPr>
        <w:t>nost celého elektrokola, což ohr</w:t>
      </w:r>
      <w:r>
        <w:rPr>
          <w:rFonts w:asciiTheme="minorHAnsi" w:hAnsiTheme="minorHAnsi" w:cstheme="minorHAnsi"/>
          <w:sz w:val="22"/>
          <w:szCs w:val="22"/>
        </w:rPr>
        <w:t xml:space="preserve">ožuje nejen jeho řidiče, ale také ostatní účastníky silničního provozu. </w:t>
      </w:r>
      <w:r w:rsidRPr="00BB2D80">
        <w:rPr>
          <w:rFonts w:asciiTheme="minorHAnsi" w:hAnsiTheme="minorHAnsi" w:cstheme="minorHAnsi"/>
          <w:sz w:val="22"/>
          <w:szCs w:val="22"/>
        </w:rPr>
        <w:t>[4]</w:t>
      </w:r>
    </w:p>
    <w:p w:rsidR="0058457F" w:rsidRDefault="0058457F" w:rsidP="0058457F">
      <w:pPr>
        <w:jc w:val="both"/>
        <w:rPr>
          <w:rFonts w:asciiTheme="minorHAnsi" w:hAnsiTheme="minorHAnsi" w:cstheme="minorHAnsi"/>
          <w:sz w:val="22"/>
          <w:szCs w:val="22"/>
        </w:rPr>
      </w:pPr>
    </w:p>
    <w:p w:rsidR="0058457F" w:rsidRPr="00E324AA" w:rsidRDefault="0058457F" w:rsidP="0058457F">
      <w:pPr>
        <w:pStyle w:val="Normlnweb"/>
        <w:shd w:val="clear" w:color="auto" w:fill="FFFFFF"/>
        <w:spacing w:before="0" w:beforeAutospacing="0" w:after="165" w:afterAutospacing="0"/>
        <w:jc w:val="both"/>
        <w:rPr>
          <w:rFonts w:asciiTheme="minorHAnsi" w:hAnsiTheme="minorHAnsi" w:cstheme="minorHAnsi"/>
          <w:color w:val="0070C0"/>
          <w:sz w:val="28"/>
          <w:szCs w:val="28"/>
        </w:rPr>
      </w:pPr>
      <w:r w:rsidRPr="00E324AA">
        <w:rPr>
          <w:rFonts w:asciiTheme="minorHAnsi" w:hAnsiTheme="minorHAnsi" w:cstheme="minorHAnsi"/>
          <w:color w:val="0070C0"/>
          <w:sz w:val="28"/>
          <w:szCs w:val="28"/>
        </w:rPr>
        <w:t>Dopravní nehody elektrokol</w:t>
      </w:r>
    </w:p>
    <w:p w:rsidR="0058457F" w:rsidRDefault="0058457F" w:rsidP="0058457F">
      <w:pPr>
        <w:jc w:val="both"/>
        <w:rPr>
          <w:rFonts w:asciiTheme="minorHAnsi" w:hAnsiTheme="minorHAnsi" w:cstheme="minorHAnsi"/>
          <w:sz w:val="22"/>
          <w:szCs w:val="22"/>
        </w:rPr>
      </w:pPr>
      <w:r>
        <w:rPr>
          <w:noProof/>
        </w:rPr>
        <w:drawing>
          <wp:anchor distT="0" distB="0" distL="114300" distR="114300" simplePos="0" relativeHeight="251666432" behindDoc="1" locked="0" layoutInCell="1" allowOverlap="1">
            <wp:simplePos x="0" y="0"/>
            <wp:positionH relativeFrom="column">
              <wp:posOffset>4194175</wp:posOffset>
            </wp:positionH>
            <wp:positionV relativeFrom="paragraph">
              <wp:posOffset>38100</wp:posOffset>
            </wp:positionV>
            <wp:extent cx="2017395" cy="3958590"/>
            <wp:effectExtent l="0" t="0" r="1905" b="3810"/>
            <wp:wrapTight wrapText="bothSides">
              <wp:wrapPolygon edited="0">
                <wp:start x="0" y="0"/>
                <wp:lineTo x="0" y="21517"/>
                <wp:lineTo x="21416" y="21517"/>
                <wp:lineTo x="21416"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17395" cy="3958590"/>
                    </a:xfrm>
                    <a:prstGeom prst="rect">
                      <a:avLst/>
                    </a:prstGeom>
                  </pic:spPr>
                </pic:pic>
              </a:graphicData>
            </a:graphic>
          </wp:anchor>
        </w:drawing>
      </w:r>
      <w:r w:rsidRPr="002831EF">
        <w:rPr>
          <w:rFonts w:asciiTheme="minorHAnsi" w:hAnsiTheme="minorHAnsi" w:cstheme="minorHAnsi"/>
          <w:sz w:val="22"/>
          <w:szCs w:val="22"/>
        </w:rPr>
        <w:t>Cyklisté jsou jedním z dílčích cílů Národní strategie bezpečnosti silničního provozu. V oblasti těžce zraněných cyklistů nebyl doposud ani v jednom roce splněn stanovený předpoklad.</w:t>
      </w:r>
      <w:r w:rsidRPr="00BB2D80">
        <w:rPr>
          <w:rFonts w:asciiTheme="minorHAnsi" w:hAnsiTheme="minorHAnsi" w:cstheme="minorHAnsi"/>
          <w:sz w:val="22"/>
          <w:szCs w:val="22"/>
        </w:rPr>
        <w:t>Elektrokola jsou trendem, který má k</w:t>
      </w:r>
      <w:r>
        <w:rPr>
          <w:rFonts w:asciiTheme="minorHAnsi" w:hAnsiTheme="minorHAnsi" w:cstheme="minorHAnsi"/>
          <w:sz w:val="22"/>
          <w:szCs w:val="22"/>
        </w:rPr>
        <w:t>aždoročně vzestupnou tendenci a </w:t>
      </w:r>
      <w:r w:rsidRPr="00BB2D80">
        <w:rPr>
          <w:rFonts w:asciiTheme="minorHAnsi" w:hAnsiTheme="minorHAnsi" w:cstheme="minorHAnsi"/>
          <w:sz w:val="22"/>
          <w:szCs w:val="22"/>
        </w:rPr>
        <w:t>budou se na silnicích (nejen v České republice) vyskytovat v čím dál větší míře.</w:t>
      </w:r>
      <w:r w:rsidR="00AB791D">
        <w:rPr>
          <w:rFonts w:asciiTheme="minorHAnsi" w:hAnsiTheme="minorHAnsi" w:cstheme="minorHAnsi"/>
          <w:sz w:val="22"/>
          <w:szCs w:val="22"/>
        </w:rPr>
        <w:t xml:space="preserve"> </w:t>
      </w:r>
      <w:r w:rsidRPr="002831EF">
        <w:rPr>
          <w:rFonts w:asciiTheme="minorHAnsi" w:hAnsiTheme="minorHAnsi" w:cstheme="minorHAnsi"/>
          <w:b/>
          <w:sz w:val="22"/>
          <w:szCs w:val="22"/>
        </w:rPr>
        <w:t>V souvislosti s</w:t>
      </w:r>
      <w:r w:rsidR="00AB791D">
        <w:rPr>
          <w:rFonts w:asciiTheme="minorHAnsi" w:hAnsiTheme="minorHAnsi" w:cstheme="minorHAnsi"/>
          <w:b/>
          <w:sz w:val="22"/>
          <w:szCs w:val="22"/>
        </w:rPr>
        <w:t> </w:t>
      </w:r>
      <w:r w:rsidRPr="002831EF">
        <w:rPr>
          <w:rFonts w:asciiTheme="minorHAnsi" w:hAnsiTheme="minorHAnsi" w:cstheme="minorHAnsi"/>
          <w:b/>
          <w:sz w:val="22"/>
          <w:szCs w:val="22"/>
        </w:rPr>
        <w:t>tuningem</w:t>
      </w:r>
      <w:r w:rsidR="00AB791D">
        <w:rPr>
          <w:rFonts w:asciiTheme="minorHAnsi" w:hAnsiTheme="minorHAnsi" w:cstheme="minorHAnsi"/>
          <w:b/>
          <w:sz w:val="22"/>
          <w:szCs w:val="22"/>
        </w:rPr>
        <w:t xml:space="preserve"> </w:t>
      </w:r>
      <w:r w:rsidRPr="002831EF">
        <w:rPr>
          <w:rFonts w:asciiTheme="minorHAnsi" w:hAnsiTheme="minorHAnsi" w:cstheme="minorHAnsi"/>
          <w:b/>
          <w:sz w:val="22"/>
          <w:szCs w:val="22"/>
        </w:rPr>
        <w:t>elektrokol je nutné si uvědomit, že nejde jen o nerespektování legislativy!</w:t>
      </w:r>
      <w:r>
        <w:rPr>
          <w:rFonts w:asciiTheme="minorHAnsi" w:hAnsiTheme="minorHAnsi" w:cstheme="minorHAnsi"/>
          <w:sz w:val="22"/>
          <w:szCs w:val="22"/>
        </w:rPr>
        <w:t xml:space="preserve"> „</w:t>
      </w:r>
      <w:r w:rsidRPr="00BB2D80">
        <w:rPr>
          <w:rFonts w:asciiTheme="minorHAnsi" w:hAnsiTheme="minorHAnsi" w:cstheme="minorHAnsi"/>
          <w:i/>
          <w:sz w:val="22"/>
          <w:szCs w:val="22"/>
        </w:rPr>
        <w:t>V rámci Hloubkové analýzy dopravních nehod jsme již šetřili i nehody s účastí elektrokol. V důsledku těchto nehod bylo u cyklistů evidováno např. zhmoždění hlavy, oděrky bérců, zlomená žebra, holenní kosti a další zranění.</w:t>
      </w:r>
      <w:r>
        <w:rPr>
          <w:rFonts w:asciiTheme="minorHAnsi" w:hAnsiTheme="minorHAnsi" w:cstheme="minorHAnsi"/>
          <w:sz w:val="22"/>
          <w:szCs w:val="22"/>
        </w:rPr>
        <w:t xml:space="preserve">“ </w:t>
      </w:r>
      <w:r w:rsidRPr="00BB2D80">
        <w:rPr>
          <w:rFonts w:asciiTheme="minorHAnsi" w:hAnsiTheme="minorHAnsi" w:cstheme="minorHAnsi"/>
          <w:sz w:val="22"/>
          <w:szCs w:val="22"/>
        </w:rPr>
        <w:t>říká Ing. Jindřich Frič, Ph.D., ředitel CDV a dodává: „</w:t>
      </w:r>
      <w:r w:rsidRPr="002831EF">
        <w:rPr>
          <w:rFonts w:asciiTheme="minorHAnsi" w:hAnsiTheme="minorHAnsi" w:cstheme="minorHAnsi"/>
          <w:i/>
          <w:sz w:val="22"/>
          <w:szCs w:val="22"/>
        </w:rPr>
        <w:t>V databázi evidujeme také nehodu, při které nemohlo být o elektrokole ani řeč – výkon až 7 kW a maximální rychlost atakující 70 km/h hovoří za vše.</w:t>
      </w:r>
      <w:r>
        <w:rPr>
          <w:rFonts w:asciiTheme="minorHAnsi" w:hAnsiTheme="minorHAnsi" w:cstheme="minorHAnsi"/>
          <w:sz w:val="22"/>
          <w:szCs w:val="22"/>
        </w:rPr>
        <w:t>“ V </w:t>
      </w:r>
      <w:r w:rsidRPr="002831EF">
        <w:rPr>
          <w:rFonts w:asciiTheme="minorHAnsi" w:hAnsiTheme="minorHAnsi" w:cstheme="minorHAnsi"/>
          <w:sz w:val="22"/>
          <w:szCs w:val="22"/>
        </w:rPr>
        <w:t>souvislosti s výše uvedeným je nutné apelovat na veřejnost, především pak na společnosti pro</w:t>
      </w:r>
      <w:r>
        <w:rPr>
          <w:rFonts w:asciiTheme="minorHAnsi" w:hAnsiTheme="minorHAnsi" w:cstheme="minorHAnsi"/>
          <w:sz w:val="22"/>
          <w:szCs w:val="22"/>
        </w:rPr>
        <w:t>vádějící tuning</w:t>
      </w:r>
      <w:r w:rsidR="00AB791D">
        <w:rPr>
          <w:rFonts w:asciiTheme="minorHAnsi" w:hAnsiTheme="minorHAnsi" w:cstheme="minorHAnsi"/>
          <w:sz w:val="22"/>
          <w:szCs w:val="22"/>
        </w:rPr>
        <w:t xml:space="preserve"> </w:t>
      </w:r>
      <w:r>
        <w:rPr>
          <w:rFonts w:asciiTheme="minorHAnsi" w:hAnsiTheme="minorHAnsi" w:cstheme="minorHAnsi"/>
          <w:sz w:val="22"/>
          <w:szCs w:val="22"/>
        </w:rPr>
        <w:t>elektrokol, aby </w:t>
      </w:r>
      <w:r w:rsidRPr="002831EF">
        <w:rPr>
          <w:rFonts w:asciiTheme="minorHAnsi" w:hAnsiTheme="minorHAnsi" w:cstheme="minorHAnsi"/>
          <w:sz w:val="22"/>
          <w:szCs w:val="22"/>
        </w:rPr>
        <w:t>nevystavovali účastníky silničního provozu nebezpečí</w:t>
      </w:r>
      <w:r>
        <w:rPr>
          <w:rFonts w:asciiTheme="minorHAnsi" w:hAnsiTheme="minorHAnsi" w:cstheme="minorHAnsi"/>
          <w:sz w:val="22"/>
          <w:szCs w:val="22"/>
        </w:rPr>
        <w:t>, které takové vozidla mohou na </w:t>
      </w:r>
      <w:r w:rsidRPr="002831EF">
        <w:rPr>
          <w:rFonts w:asciiTheme="minorHAnsi" w:hAnsiTheme="minorHAnsi" w:cstheme="minorHAnsi"/>
          <w:sz w:val="22"/>
          <w:szCs w:val="22"/>
        </w:rPr>
        <w:t>pozemních komunikacích způsobit. Reakce/apel jednoho z leaderů na poli elektropohon</w:t>
      </w:r>
      <w:r>
        <w:rPr>
          <w:rFonts w:asciiTheme="minorHAnsi" w:hAnsiTheme="minorHAnsi" w:cstheme="minorHAnsi"/>
          <w:sz w:val="22"/>
          <w:szCs w:val="22"/>
        </w:rPr>
        <w:t>ů pro elektrokola pak hovoří za </w:t>
      </w:r>
      <w:r w:rsidRPr="002831EF">
        <w:rPr>
          <w:rFonts w:asciiTheme="minorHAnsi" w:hAnsiTheme="minorHAnsi" w:cstheme="minorHAnsi"/>
          <w:sz w:val="22"/>
          <w:szCs w:val="22"/>
        </w:rPr>
        <w:t>vše.</w:t>
      </w:r>
      <w:bookmarkStart w:id="0" w:name="_GoBack"/>
      <w:bookmarkEnd w:id="0"/>
    </w:p>
    <w:p w:rsidR="0058457F" w:rsidRDefault="0058457F" w:rsidP="0058457F">
      <w:pPr>
        <w:jc w:val="both"/>
        <w:rPr>
          <w:rFonts w:asciiTheme="minorHAnsi" w:hAnsiTheme="minorHAnsi" w:cstheme="minorHAnsi"/>
          <w:sz w:val="22"/>
          <w:szCs w:val="22"/>
        </w:rPr>
      </w:pPr>
    </w:p>
    <w:p w:rsidR="0058457F" w:rsidRDefault="0058457F" w:rsidP="0058457F">
      <w:pPr>
        <w:jc w:val="both"/>
        <w:rPr>
          <w:rFonts w:asciiTheme="minorHAnsi" w:hAnsiTheme="minorHAnsi" w:cstheme="minorHAnsi"/>
          <w:sz w:val="20"/>
          <w:szCs w:val="20"/>
        </w:rPr>
      </w:pPr>
      <w:r w:rsidRPr="004E46B2">
        <w:rPr>
          <w:rFonts w:asciiTheme="minorHAnsi" w:hAnsiTheme="minorHAnsi" w:cstheme="minorHAnsi"/>
          <w:sz w:val="20"/>
          <w:szCs w:val="20"/>
        </w:rPr>
        <w:t xml:space="preserve">[1] </w:t>
      </w:r>
      <w:r>
        <w:rPr>
          <w:rFonts w:asciiTheme="minorHAnsi" w:hAnsiTheme="minorHAnsi" w:cstheme="minorHAnsi"/>
          <w:sz w:val="20"/>
          <w:szCs w:val="20"/>
        </w:rPr>
        <w:t>e-salon.cz</w:t>
      </w:r>
    </w:p>
    <w:p w:rsidR="0058457F" w:rsidRDefault="0058457F" w:rsidP="0058457F">
      <w:pPr>
        <w:jc w:val="both"/>
        <w:rPr>
          <w:rFonts w:asciiTheme="minorHAnsi" w:hAnsiTheme="minorHAnsi" w:cstheme="minorHAnsi"/>
          <w:sz w:val="20"/>
          <w:szCs w:val="20"/>
        </w:rPr>
      </w:pPr>
      <w:r w:rsidRPr="004E46B2">
        <w:rPr>
          <w:rFonts w:asciiTheme="minorHAnsi" w:hAnsiTheme="minorHAnsi" w:cstheme="minorHAnsi"/>
          <w:sz w:val="20"/>
          <w:szCs w:val="20"/>
        </w:rPr>
        <w:t xml:space="preserve">[2] </w:t>
      </w:r>
      <w:r>
        <w:rPr>
          <w:rFonts w:asciiTheme="minorHAnsi" w:hAnsiTheme="minorHAnsi" w:cstheme="minorHAnsi"/>
          <w:sz w:val="20"/>
          <w:szCs w:val="20"/>
        </w:rPr>
        <w:t>Analýza</w:t>
      </w:r>
      <w:r w:rsidR="00AB791D">
        <w:rPr>
          <w:rFonts w:asciiTheme="minorHAnsi" w:hAnsiTheme="minorHAnsi" w:cstheme="minorHAnsi"/>
          <w:sz w:val="20"/>
          <w:szCs w:val="20"/>
        </w:rPr>
        <w:t xml:space="preserve"> </w:t>
      </w:r>
      <w:hyperlink r:id="rId13" w:history="1">
        <w:r w:rsidRPr="00326EAF">
          <w:rPr>
            <w:rStyle w:val="Hypertextovodkaz"/>
            <w:rFonts w:asciiTheme="minorHAnsi" w:hAnsiTheme="minorHAnsi" w:cstheme="minorHAnsi"/>
            <w:color w:val="auto"/>
            <w:sz w:val="20"/>
            <w:szCs w:val="20"/>
          </w:rPr>
          <w:t>Cyklisté</w:t>
        </w:r>
      </w:hyperlink>
    </w:p>
    <w:p w:rsidR="0058457F" w:rsidRDefault="0058457F" w:rsidP="0058457F">
      <w:pPr>
        <w:jc w:val="both"/>
        <w:rPr>
          <w:rFonts w:asciiTheme="minorHAnsi" w:hAnsiTheme="minorHAnsi" w:cstheme="minorHAnsi"/>
          <w:sz w:val="20"/>
          <w:szCs w:val="20"/>
        </w:rPr>
      </w:pPr>
      <w:r w:rsidRPr="009F4403">
        <w:rPr>
          <w:rFonts w:asciiTheme="minorHAnsi" w:hAnsiTheme="minorHAnsi" w:cstheme="minorHAnsi"/>
          <w:sz w:val="20"/>
          <w:szCs w:val="20"/>
        </w:rPr>
        <w:t xml:space="preserve">[3] </w:t>
      </w:r>
      <w:hyperlink r:id="rId14" w:history="1">
        <w:r w:rsidRPr="009F4403">
          <w:rPr>
            <w:rStyle w:val="Hypertextovodkaz"/>
            <w:rFonts w:asciiTheme="minorHAnsi" w:hAnsiTheme="minorHAnsi" w:cstheme="minorHAnsi"/>
            <w:color w:val="auto"/>
            <w:sz w:val="20"/>
            <w:szCs w:val="20"/>
          </w:rPr>
          <w:t>Cycling</w:t>
        </w:r>
        <w:r w:rsidR="00AB791D">
          <w:rPr>
            <w:rStyle w:val="Hypertextovodkaz"/>
            <w:rFonts w:asciiTheme="minorHAnsi" w:hAnsiTheme="minorHAnsi" w:cstheme="minorHAnsi"/>
            <w:color w:val="auto"/>
            <w:sz w:val="20"/>
            <w:szCs w:val="20"/>
          </w:rPr>
          <w:t xml:space="preserve"> </w:t>
        </w:r>
        <w:r w:rsidRPr="009F4403">
          <w:rPr>
            <w:rStyle w:val="Hypertextovodkaz"/>
            <w:rFonts w:asciiTheme="minorHAnsi" w:hAnsiTheme="minorHAnsi" w:cstheme="minorHAnsi"/>
            <w:color w:val="auto"/>
            <w:sz w:val="20"/>
            <w:szCs w:val="20"/>
          </w:rPr>
          <w:t>fatalities: When a helmetisuseless and when</w:t>
        </w:r>
        <w:r w:rsidR="00AB791D">
          <w:rPr>
            <w:rStyle w:val="Hypertextovodkaz"/>
            <w:rFonts w:asciiTheme="minorHAnsi" w:hAnsiTheme="minorHAnsi" w:cstheme="minorHAnsi"/>
            <w:color w:val="auto"/>
            <w:sz w:val="20"/>
            <w:szCs w:val="20"/>
          </w:rPr>
          <w:t xml:space="preserve"> </w:t>
        </w:r>
        <w:r w:rsidRPr="009F4403">
          <w:rPr>
            <w:rStyle w:val="Hypertextovodkaz"/>
            <w:rFonts w:asciiTheme="minorHAnsi" w:hAnsiTheme="minorHAnsi" w:cstheme="minorHAnsi"/>
            <w:color w:val="auto"/>
            <w:sz w:val="20"/>
            <w:szCs w:val="20"/>
          </w:rPr>
          <w:t>it</w:t>
        </w:r>
        <w:r w:rsidR="00AB791D">
          <w:rPr>
            <w:rStyle w:val="Hypertextovodkaz"/>
            <w:rFonts w:asciiTheme="minorHAnsi" w:hAnsiTheme="minorHAnsi" w:cstheme="minorHAnsi"/>
            <w:color w:val="auto"/>
            <w:sz w:val="20"/>
            <w:szCs w:val="20"/>
          </w:rPr>
          <w:t xml:space="preserve"> </w:t>
        </w:r>
        <w:r w:rsidRPr="009F4403">
          <w:rPr>
            <w:rStyle w:val="Hypertextovodkaz"/>
            <w:rFonts w:asciiTheme="minorHAnsi" w:hAnsiTheme="minorHAnsi" w:cstheme="minorHAnsi"/>
            <w:color w:val="auto"/>
            <w:sz w:val="20"/>
            <w:szCs w:val="20"/>
          </w:rPr>
          <w:t>might</w:t>
        </w:r>
        <w:r w:rsidR="00AB791D">
          <w:rPr>
            <w:rStyle w:val="Hypertextovodkaz"/>
            <w:rFonts w:asciiTheme="minorHAnsi" w:hAnsiTheme="minorHAnsi" w:cstheme="minorHAnsi"/>
            <w:color w:val="auto"/>
            <w:sz w:val="20"/>
            <w:szCs w:val="20"/>
          </w:rPr>
          <w:t xml:space="preserve"> </w:t>
        </w:r>
        <w:r w:rsidRPr="009F4403">
          <w:rPr>
            <w:rStyle w:val="Hypertextovodkaz"/>
            <w:rFonts w:asciiTheme="minorHAnsi" w:hAnsiTheme="minorHAnsi" w:cstheme="minorHAnsi"/>
            <w:color w:val="auto"/>
            <w:sz w:val="20"/>
            <w:szCs w:val="20"/>
          </w:rPr>
          <w:t>save</w:t>
        </w:r>
        <w:r w:rsidR="00AB791D">
          <w:rPr>
            <w:rStyle w:val="Hypertextovodkaz"/>
            <w:rFonts w:asciiTheme="minorHAnsi" w:hAnsiTheme="minorHAnsi" w:cstheme="minorHAnsi"/>
            <w:color w:val="auto"/>
            <w:sz w:val="20"/>
            <w:szCs w:val="20"/>
          </w:rPr>
          <w:t xml:space="preserve"> </w:t>
        </w:r>
        <w:r w:rsidRPr="009F4403">
          <w:rPr>
            <w:rStyle w:val="Hypertextovodkaz"/>
            <w:rFonts w:asciiTheme="minorHAnsi" w:hAnsiTheme="minorHAnsi" w:cstheme="minorHAnsi"/>
            <w:color w:val="auto"/>
            <w:sz w:val="20"/>
            <w:szCs w:val="20"/>
          </w:rPr>
          <w:t>your</w:t>
        </w:r>
        <w:r w:rsidR="00AB791D">
          <w:rPr>
            <w:rStyle w:val="Hypertextovodkaz"/>
            <w:rFonts w:asciiTheme="minorHAnsi" w:hAnsiTheme="minorHAnsi" w:cstheme="minorHAnsi"/>
            <w:color w:val="auto"/>
            <w:sz w:val="20"/>
            <w:szCs w:val="20"/>
          </w:rPr>
          <w:t xml:space="preserve"> </w:t>
        </w:r>
        <w:r w:rsidRPr="009F4403">
          <w:rPr>
            <w:rStyle w:val="Hypertextovodkaz"/>
            <w:rFonts w:asciiTheme="minorHAnsi" w:hAnsiTheme="minorHAnsi" w:cstheme="minorHAnsi"/>
            <w:color w:val="auto"/>
            <w:sz w:val="20"/>
            <w:szCs w:val="20"/>
          </w:rPr>
          <w:t>life</w:t>
        </w:r>
      </w:hyperlink>
    </w:p>
    <w:p w:rsidR="0058457F" w:rsidRPr="00434010" w:rsidRDefault="0058457F" w:rsidP="0058457F">
      <w:pPr>
        <w:jc w:val="both"/>
        <w:rPr>
          <w:rFonts w:asciiTheme="minorHAnsi" w:hAnsiTheme="minorHAnsi" w:cstheme="minorHAnsi"/>
          <w:sz w:val="20"/>
          <w:szCs w:val="20"/>
        </w:rPr>
      </w:pPr>
      <w:r w:rsidRPr="004E46B2">
        <w:rPr>
          <w:rFonts w:asciiTheme="minorHAnsi" w:hAnsiTheme="minorHAnsi" w:cstheme="minorHAnsi"/>
          <w:sz w:val="20"/>
          <w:szCs w:val="20"/>
        </w:rPr>
        <w:t>[</w:t>
      </w:r>
      <w:r>
        <w:rPr>
          <w:rFonts w:asciiTheme="minorHAnsi" w:hAnsiTheme="minorHAnsi" w:cstheme="minorHAnsi"/>
          <w:sz w:val="20"/>
          <w:szCs w:val="20"/>
        </w:rPr>
        <w:t>4</w:t>
      </w:r>
      <w:r w:rsidRPr="004E46B2">
        <w:rPr>
          <w:rFonts w:asciiTheme="minorHAnsi" w:hAnsiTheme="minorHAnsi" w:cstheme="minorHAnsi"/>
          <w:sz w:val="20"/>
          <w:szCs w:val="20"/>
        </w:rPr>
        <w:t xml:space="preserve">] </w:t>
      </w:r>
      <w:hyperlink r:id="rId15" w:history="1">
        <w:r w:rsidRPr="00434010">
          <w:rPr>
            <w:rStyle w:val="Hypertextovodkaz"/>
            <w:rFonts w:asciiTheme="minorHAnsi" w:hAnsiTheme="minorHAnsi" w:cstheme="minorHAnsi"/>
            <w:color w:val="auto"/>
            <w:sz w:val="20"/>
            <w:szCs w:val="20"/>
          </w:rPr>
          <w:t>BESIP varuje před tuningem</w:t>
        </w:r>
        <w:r w:rsidR="00AB791D">
          <w:rPr>
            <w:rStyle w:val="Hypertextovodkaz"/>
            <w:rFonts w:asciiTheme="minorHAnsi" w:hAnsiTheme="minorHAnsi" w:cstheme="minorHAnsi"/>
            <w:color w:val="auto"/>
            <w:sz w:val="20"/>
            <w:szCs w:val="20"/>
          </w:rPr>
          <w:t xml:space="preserve"> </w:t>
        </w:r>
        <w:r w:rsidRPr="00434010">
          <w:rPr>
            <w:rStyle w:val="Hypertextovodkaz"/>
            <w:rFonts w:asciiTheme="minorHAnsi" w:hAnsiTheme="minorHAnsi" w:cstheme="minorHAnsi"/>
            <w:color w:val="auto"/>
            <w:sz w:val="20"/>
            <w:szCs w:val="20"/>
          </w:rPr>
          <w:t>elektrokol</w:t>
        </w:r>
      </w:hyperlink>
    </w:p>
    <w:p w:rsidR="0058457F" w:rsidRPr="002831EF" w:rsidRDefault="0058457F" w:rsidP="0058457F">
      <w:pPr>
        <w:jc w:val="both"/>
        <w:rPr>
          <w:rFonts w:asciiTheme="minorHAnsi" w:hAnsiTheme="minorHAnsi" w:cstheme="minorHAnsi"/>
          <w:sz w:val="20"/>
          <w:szCs w:val="20"/>
        </w:rPr>
      </w:pPr>
      <w:r w:rsidRPr="002831EF">
        <w:rPr>
          <w:rFonts w:asciiTheme="minorHAnsi" w:hAnsiTheme="minorHAnsi" w:cstheme="minorHAnsi"/>
          <w:sz w:val="20"/>
          <w:szCs w:val="20"/>
        </w:rPr>
        <w:t xml:space="preserve">[5] </w:t>
      </w:r>
      <w:hyperlink r:id="rId16" w:history="1">
        <w:r w:rsidRPr="002831EF">
          <w:rPr>
            <w:rStyle w:val="Hypertextovodkaz"/>
            <w:rFonts w:asciiTheme="minorHAnsi" w:hAnsiTheme="minorHAnsi" w:cstheme="minorHAnsi"/>
            <w:color w:val="auto"/>
            <w:sz w:val="20"/>
            <w:szCs w:val="20"/>
          </w:rPr>
          <w:t>Fotogalerie</w:t>
        </w:r>
      </w:hyperlink>
      <w:r w:rsidRPr="002831EF">
        <w:rPr>
          <w:rFonts w:asciiTheme="minorHAnsi" w:hAnsiTheme="minorHAnsi" w:cstheme="minorHAnsi"/>
          <w:sz w:val="20"/>
          <w:szCs w:val="20"/>
        </w:rPr>
        <w:t xml:space="preserve"> z veletrhu e-SALON</w:t>
      </w:r>
    </w:p>
    <w:p w:rsidR="004406B6" w:rsidRPr="00DE63E3" w:rsidRDefault="004406B6" w:rsidP="004406B6">
      <w:pPr>
        <w:jc w:val="both"/>
        <w:rPr>
          <w:rFonts w:asciiTheme="minorHAnsi" w:hAnsiTheme="minorHAnsi" w:cstheme="minorHAnsi"/>
          <w:i/>
          <w:sz w:val="22"/>
          <w:szCs w:val="22"/>
        </w:rPr>
      </w:pPr>
    </w:p>
    <w:p w:rsidR="00B7554E" w:rsidRPr="004406B6" w:rsidRDefault="00B7554E" w:rsidP="00637AE5">
      <w:pPr>
        <w:jc w:val="both"/>
        <w:rPr>
          <w:rFonts w:asciiTheme="minorHAnsi" w:hAnsiTheme="minorHAnsi" w:cstheme="minorHAnsi"/>
          <w:i/>
          <w:sz w:val="22"/>
          <w:szCs w:val="22"/>
        </w:rPr>
      </w:pPr>
    </w:p>
    <w:p w:rsidR="004406B6" w:rsidRPr="004406B6" w:rsidRDefault="004406B6" w:rsidP="00637AE5">
      <w:pPr>
        <w:jc w:val="both"/>
        <w:rPr>
          <w:rFonts w:asciiTheme="minorHAnsi" w:hAnsiTheme="minorHAnsi" w:cstheme="minorHAnsi"/>
          <w:i/>
          <w:sz w:val="22"/>
          <w:szCs w:val="22"/>
        </w:rPr>
      </w:pPr>
    </w:p>
    <w:p w:rsidR="00854BE1" w:rsidRPr="004406B6" w:rsidRDefault="00854BE1" w:rsidP="002105E1">
      <w:pPr>
        <w:jc w:val="center"/>
        <w:rPr>
          <w:rFonts w:asciiTheme="minorHAnsi" w:hAnsiTheme="minorHAnsi" w:cstheme="minorHAnsi"/>
          <w:b/>
          <w:i/>
          <w:sz w:val="22"/>
          <w:szCs w:val="22"/>
        </w:rPr>
      </w:pPr>
      <w:r w:rsidRPr="004406B6">
        <w:rPr>
          <w:rFonts w:asciiTheme="minorHAnsi" w:hAnsiTheme="minorHAnsi" w:cstheme="minorHAnsi"/>
          <w:b/>
          <w:i/>
          <w:sz w:val="22"/>
          <w:szCs w:val="22"/>
        </w:rPr>
        <w:t>Mgr. Tomáš Neřold</w:t>
      </w:r>
      <w:r w:rsidR="00AB791D">
        <w:rPr>
          <w:rFonts w:asciiTheme="minorHAnsi" w:hAnsiTheme="minorHAnsi" w:cstheme="minorHAnsi"/>
          <w:b/>
          <w:i/>
          <w:sz w:val="22"/>
          <w:szCs w:val="22"/>
        </w:rPr>
        <w:t xml:space="preserve"> </w:t>
      </w:r>
      <w:r w:rsidRPr="004406B6">
        <w:rPr>
          <w:rFonts w:asciiTheme="minorHAnsi" w:hAnsiTheme="minorHAnsi" w:cstheme="minorHAnsi"/>
          <w:b/>
          <w:i/>
          <w:sz w:val="22"/>
          <w:szCs w:val="22"/>
        </w:rPr>
        <w:t>M.A.</w:t>
      </w:r>
    </w:p>
    <w:p w:rsidR="00E86FAC" w:rsidRPr="004406B6" w:rsidRDefault="00E86FAC" w:rsidP="002105E1">
      <w:pPr>
        <w:jc w:val="center"/>
        <w:rPr>
          <w:rFonts w:asciiTheme="minorHAnsi" w:hAnsiTheme="minorHAnsi" w:cstheme="minorHAnsi"/>
          <w:i/>
          <w:sz w:val="22"/>
          <w:szCs w:val="22"/>
        </w:rPr>
      </w:pPr>
      <w:r w:rsidRPr="004406B6">
        <w:rPr>
          <w:rFonts w:asciiTheme="minorHAnsi" w:hAnsiTheme="minorHAnsi" w:cstheme="minorHAnsi"/>
          <w:i/>
          <w:sz w:val="22"/>
          <w:szCs w:val="22"/>
        </w:rPr>
        <w:t>vedoucí</w:t>
      </w:r>
    </w:p>
    <w:p w:rsidR="00854BE1" w:rsidRPr="004406B6" w:rsidRDefault="00854BE1" w:rsidP="002105E1">
      <w:pPr>
        <w:jc w:val="center"/>
        <w:rPr>
          <w:rFonts w:asciiTheme="minorHAnsi" w:hAnsiTheme="minorHAnsi" w:cstheme="minorHAnsi"/>
          <w:i/>
          <w:sz w:val="22"/>
          <w:szCs w:val="22"/>
        </w:rPr>
      </w:pPr>
      <w:r w:rsidRPr="004406B6">
        <w:rPr>
          <w:rFonts w:asciiTheme="minorHAnsi" w:hAnsiTheme="minorHAnsi" w:cstheme="minorHAnsi"/>
          <w:i/>
          <w:sz w:val="22"/>
          <w:szCs w:val="22"/>
        </w:rPr>
        <w:t>+420 602 632 176</w:t>
      </w:r>
    </w:p>
    <w:p w:rsidR="00854BE1" w:rsidRPr="004406B6" w:rsidRDefault="00BA469C" w:rsidP="002105E1">
      <w:pPr>
        <w:jc w:val="center"/>
        <w:rPr>
          <w:rFonts w:asciiTheme="minorHAnsi" w:hAnsiTheme="minorHAnsi" w:cstheme="minorHAnsi"/>
          <w:i/>
          <w:sz w:val="22"/>
          <w:szCs w:val="22"/>
        </w:rPr>
      </w:pPr>
      <w:r w:rsidRPr="004406B6">
        <w:rPr>
          <w:rFonts w:asciiTheme="minorHAnsi" w:hAnsiTheme="minorHAnsi" w:cstheme="minorHAnsi"/>
          <w:i/>
          <w:sz w:val="22"/>
          <w:szCs w:val="22"/>
        </w:rPr>
        <w:t>tomas.nerold@mdcr.cz</w:t>
      </w:r>
    </w:p>
    <w:p w:rsidR="00BA469C" w:rsidRDefault="00BA469C" w:rsidP="007937AF">
      <w:pPr>
        <w:jc w:val="both"/>
        <w:rPr>
          <w:rFonts w:asciiTheme="minorHAnsi" w:hAnsiTheme="minorHAnsi" w:cstheme="minorHAnsi"/>
          <w:i/>
          <w:sz w:val="20"/>
          <w:szCs w:val="20"/>
        </w:rPr>
      </w:pPr>
    </w:p>
    <w:sectPr w:rsidR="00BA469C" w:rsidSect="008D311C">
      <w:headerReference w:type="default" r:id="rId17"/>
      <w:footerReference w:type="default" r:id="rId18"/>
      <w:pgSz w:w="11906" w:h="16838"/>
      <w:pgMar w:top="1011" w:right="851" w:bottom="719" w:left="1260" w:header="709" w:footer="84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3AB" w:rsidRDefault="004E53AB" w:rsidP="00E45191">
      <w:r>
        <w:separator/>
      </w:r>
    </w:p>
  </w:endnote>
  <w:endnote w:type="continuationSeparator" w:id="1">
    <w:p w:rsidR="004E53AB" w:rsidRDefault="004E53AB" w:rsidP="00E4519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B54" w:rsidRDefault="00C61634" w:rsidP="008E0608">
    <w:pPr>
      <w:ind w:left="-284"/>
    </w:pPr>
    <w:r>
      <w:rPr>
        <w:noProof/>
      </w:rPr>
      <w:pict>
        <v:rect id="Obdélník 8" o:spid="_x0000_s4097" style="position:absolute;left:0;text-align:left;margin-left:-92.55pt;margin-top:.25pt;width:626.1pt;height:83.05pt;z-index:251659264;visibility:visible;mso-width-relative:margin;mso-height-relative:margin;v-text-anchor:bottom-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" fillcolor="#069ce2" stroked="f" strokeweight="2pt">
          <v:textbox>
            <w:txbxContent>
              <w:p w:rsidR="00BD04C3" w:rsidRPr="00BD04C3" w:rsidRDefault="00BD04C3" w:rsidP="00BD04C3">
                <w:pPr>
                  <w:pStyle w:val="Zhlav"/>
                  <w:spacing w:after="120"/>
                  <w:jc w:val="center"/>
                  <w:rPr>
                    <w:rFonts w:ascii="Myriad Pro" w:hAnsi="Myriad Pro"/>
                    <w:b/>
                    <w:color w:val="FFFFFF" w:themeColor="background1"/>
                    <w:sz w:val="18"/>
                    <w:szCs w:val="18"/>
                  </w:rPr>
                </w:pPr>
                <w:r w:rsidRPr="00BD04C3">
                  <w:rPr>
                    <w:rFonts w:ascii="Myriad Pro" w:hAnsi="Myriad Pro"/>
                    <w:b/>
                    <w:color w:val="FFFFFF" w:themeColor="background1"/>
                    <w:sz w:val="18"/>
                    <w:szCs w:val="18"/>
                  </w:rPr>
                  <w:t>Ministerstvo dopravy</w:t>
                </w:r>
              </w:p>
              <w:p w:rsidR="00BD04C3" w:rsidRPr="00BD04C3" w:rsidRDefault="00BD04C3" w:rsidP="00BD04C3">
                <w:pPr>
                  <w:pStyle w:val="Zhlav"/>
                  <w:spacing w:after="120"/>
                  <w:jc w:val="center"/>
                  <w:rPr>
                    <w:rFonts w:ascii="Myriad Pro" w:hAnsi="Myriad Pro"/>
                    <w:color w:val="FFFFFF" w:themeColor="background1"/>
                    <w:sz w:val="18"/>
                    <w:szCs w:val="18"/>
                  </w:rPr>
                </w:pPr>
                <w:r w:rsidRPr="00BD04C3">
                  <w:rPr>
                    <w:rFonts w:ascii="Myriad Pro" w:hAnsi="Myriad Pro"/>
                    <w:color w:val="FFFFFF" w:themeColor="background1"/>
                    <w:sz w:val="18"/>
                    <w:szCs w:val="18"/>
                  </w:rPr>
                  <w:t>Samostatné oddělení BESIP</w:t>
                </w:r>
              </w:p>
              <w:p w:rsidR="00BD04C3" w:rsidRPr="00BD04C3" w:rsidRDefault="00BD04C3" w:rsidP="00BD04C3">
                <w:pPr>
                  <w:pStyle w:val="Zhlav"/>
                  <w:spacing w:after="120"/>
                  <w:jc w:val="center"/>
                  <w:rPr>
                    <w:rFonts w:ascii="Myriad Pro" w:hAnsi="Myriad Pro"/>
                    <w:color w:val="FFFFFF" w:themeColor="background1"/>
                    <w:sz w:val="18"/>
                    <w:szCs w:val="18"/>
                  </w:rPr>
                </w:pPr>
                <w:r w:rsidRPr="00BD04C3">
                  <w:rPr>
                    <w:rFonts w:ascii="Myriad Pro" w:hAnsi="Myriad Pro"/>
                    <w:color w:val="FFFFFF" w:themeColor="background1"/>
                    <w:sz w:val="18"/>
                    <w:szCs w:val="18"/>
                  </w:rPr>
                  <w:t>nábřeží Ludvíka Svobody 1222/12, 110 15 Praha 1</w:t>
                </w:r>
              </w:p>
              <w:p w:rsidR="00707A60" w:rsidRDefault="00BD04C3" w:rsidP="00BD04C3">
                <w:pPr>
                  <w:pStyle w:val="Zhlav"/>
                  <w:spacing w:after="120"/>
                  <w:jc w:val="center"/>
                  <w:rPr>
                    <w:rFonts w:ascii="Myriad Pro" w:hAnsi="Myriad Pro"/>
                    <w:color w:val="FFFFFF" w:themeColor="background1"/>
                    <w:sz w:val="18"/>
                    <w:szCs w:val="18"/>
                  </w:rPr>
                </w:pPr>
                <w:r w:rsidRPr="00BD04C3">
                  <w:rPr>
                    <w:rFonts w:ascii="Myriad Pro" w:hAnsi="Myriad Pro"/>
                    <w:color w:val="FFFFFF" w:themeColor="background1"/>
                    <w:sz w:val="18"/>
                    <w:szCs w:val="18"/>
                  </w:rPr>
                  <w:t>+420 225 131 070, posta@mdcr.cz</w:t>
                </w:r>
                <w:r>
                  <w:rPr>
                    <w:rFonts w:ascii="Myriad Pro" w:hAnsi="Myriad Pro"/>
                    <w:color w:val="FFFFFF" w:themeColor="background1"/>
                    <w:sz w:val="18"/>
                    <w:szCs w:val="18"/>
                  </w:rPr>
                  <w:t>, www.ibesip.cz</w:t>
                </w:r>
              </w:p>
            </w:txbxContent>
          </v:textbox>
        </v:rect>
      </w:pict>
    </w:r>
  </w:p>
  <w:p w:rsidR="00C73B54" w:rsidRDefault="00C73B54" w:rsidP="008E0608"/>
  <w:p w:rsidR="00C73B54" w:rsidRDefault="00C73B54" w:rsidP="008E060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3AB" w:rsidRDefault="004E53AB" w:rsidP="00E45191">
      <w:r>
        <w:separator/>
      </w:r>
    </w:p>
  </w:footnote>
  <w:footnote w:type="continuationSeparator" w:id="1">
    <w:p w:rsidR="004E53AB" w:rsidRDefault="004E53AB" w:rsidP="00E451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B54" w:rsidRDefault="00C73B54" w:rsidP="00E45191">
    <w:pPr>
      <w:pStyle w:val="Zhlav"/>
      <w:ind w:left="-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142EF"/>
    <w:multiLevelType w:val="hybridMultilevel"/>
    <w:tmpl w:val="367CC28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953346F"/>
    <w:multiLevelType w:val="hybridMultilevel"/>
    <w:tmpl w:val="03369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CA44F49"/>
    <w:multiLevelType w:val="hybridMultilevel"/>
    <w:tmpl w:val="6FCEACA2"/>
    <w:lvl w:ilvl="0" w:tplc="A27E673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D0138BD"/>
    <w:multiLevelType w:val="hybridMultilevel"/>
    <w:tmpl w:val="CC22F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EBC167D"/>
    <w:multiLevelType w:val="hybridMultilevel"/>
    <w:tmpl w:val="EE2A64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E5502E4"/>
    <w:multiLevelType w:val="hybridMultilevel"/>
    <w:tmpl w:val="D4FC47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50AE6CD5"/>
    <w:multiLevelType w:val="multilevel"/>
    <w:tmpl w:val="0A5E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46873A3"/>
    <w:multiLevelType w:val="hybridMultilevel"/>
    <w:tmpl w:val="72A6E796"/>
    <w:lvl w:ilvl="0" w:tplc="E322256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8946F50"/>
    <w:multiLevelType w:val="hybridMultilevel"/>
    <w:tmpl w:val="2B141BD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1"/>
  </w:num>
  <w:num w:numId="4">
    <w:abstractNumId w:val="4"/>
  </w:num>
  <w:num w:numId="5">
    <w:abstractNumId w:val="8"/>
  </w:num>
  <w:num w:numId="6">
    <w:abstractNumId w:val="3"/>
  </w:num>
  <w:num w:numId="7">
    <w:abstractNumId w:val="6"/>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3F01"/>
  <w:documentProtection w:edit="readOnly" w:enforcement="0"/>
  <w:defaultTabStop w:val="709"/>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1F0935"/>
    <w:rsid w:val="00003F4E"/>
    <w:rsid w:val="000118A2"/>
    <w:rsid w:val="00013ED5"/>
    <w:rsid w:val="00014922"/>
    <w:rsid w:val="00016F80"/>
    <w:rsid w:val="00022E77"/>
    <w:rsid w:val="0002386F"/>
    <w:rsid w:val="00025124"/>
    <w:rsid w:val="0002541B"/>
    <w:rsid w:val="00026F44"/>
    <w:rsid w:val="00032B7C"/>
    <w:rsid w:val="00034CA5"/>
    <w:rsid w:val="000411E1"/>
    <w:rsid w:val="00046717"/>
    <w:rsid w:val="00054965"/>
    <w:rsid w:val="00056EE5"/>
    <w:rsid w:val="000575F9"/>
    <w:rsid w:val="00065598"/>
    <w:rsid w:val="000705FA"/>
    <w:rsid w:val="00070C8A"/>
    <w:rsid w:val="00071EC2"/>
    <w:rsid w:val="000738E8"/>
    <w:rsid w:val="0008505E"/>
    <w:rsid w:val="00095A91"/>
    <w:rsid w:val="000A6E8E"/>
    <w:rsid w:val="000B2559"/>
    <w:rsid w:val="000B422A"/>
    <w:rsid w:val="000C10A3"/>
    <w:rsid w:val="000C2431"/>
    <w:rsid w:val="000C64CA"/>
    <w:rsid w:val="000D1329"/>
    <w:rsid w:val="000D19B0"/>
    <w:rsid w:val="000D2A0D"/>
    <w:rsid w:val="000D3133"/>
    <w:rsid w:val="000D3576"/>
    <w:rsid w:val="000D4A97"/>
    <w:rsid w:val="000E06AB"/>
    <w:rsid w:val="000E785C"/>
    <w:rsid w:val="000E78E2"/>
    <w:rsid w:val="000F29E8"/>
    <w:rsid w:val="000F3404"/>
    <w:rsid w:val="000F42A1"/>
    <w:rsid w:val="000F6C50"/>
    <w:rsid w:val="000F7059"/>
    <w:rsid w:val="00100E43"/>
    <w:rsid w:val="00103E3B"/>
    <w:rsid w:val="00105E11"/>
    <w:rsid w:val="001063B9"/>
    <w:rsid w:val="00107DE4"/>
    <w:rsid w:val="00111FD8"/>
    <w:rsid w:val="00114DEA"/>
    <w:rsid w:val="00115C96"/>
    <w:rsid w:val="001160D4"/>
    <w:rsid w:val="00117281"/>
    <w:rsid w:val="00121817"/>
    <w:rsid w:val="00132E11"/>
    <w:rsid w:val="0014362B"/>
    <w:rsid w:val="00152108"/>
    <w:rsid w:val="00153C27"/>
    <w:rsid w:val="001544BF"/>
    <w:rsid w:val="0015554A"/>
    <w:rsid w:val="00160A8F"/>
    <w:rsid w:val="00160FC5"/>
    <w:rsid w:val="0016215E"/>
    <w:rsid w:val="00171E7D"/>
    <w:rsid w:val="00172EE7"/>
    <w:rsid w:val="0017431B"/>
    <w:rsid w:val="00183466"/>
    <w:rsid w:val="0018635C"/>
    <w:rsid w:val="0019104B"/>
    <w:rsid w:val="001912E5"/>
    <w:rsid w:val="00192813"/>
    <w:rsid w:val="001943A0"/>
    <w:rsid w:val="00195635"/>
    <w:rsid w:val="001A49BC"/>
    <w:rsid w:val="001C3CD6"/>
    <w:rsid w:val="001C7263"/>
    <w:rsid w:val="001C7E6F"/>
    <w:rsid w:val="001D1E8C"/>
    <w:rsid w:val="001D3BA7"/>
    <w:rsid w:val="001D744F"/>
    <w:rsid w:val="001E21D8"/>
    <w:rsid w:val="001E5391"/>
    <w:rsid w:val="001E75B2"/>
    <w:rsid w:val="001F0935"/>
    <w:rsid w:val="001F0A2C"/>
    <w:rsid w:val="001F0E09"/>
    <w:rsid w:val="001F1B12"/>
    <w:rsid w:val="001F5E8A"/>
    <w:rsid w:val="0020035F"/>
    <w:rsid w:val="002028A1"/>
    <w:rsid w:val="00202959"/>
    <w:rsid w:val="002060E7"/>
    <w:rsid w:val="00206B6C"/>
    <w:rsid w:val="002105E1"/>
    <w:rsid w:val="00212612"/>
    <w:rsid w:val="00213866"/>
    <w:rsid w:val="00213D22"/>
    <w:rsid w:val="00217E3A"/>
    <w:rsid w:val="00221DC2"/>
    <w:rsid w:val="00226D3E"/>
    <w:rsid w:val="00231829"/>
    <w:rsid w:val="0023592C"/>
    <w:rsid w:val="0023597C"/>
    <w:rsid w:val="00254F61"/>
    <w:rsid w:val="00257745"/>
    <w:rsid w:val="00266B73"/>
    <w:rsid w:val="002726F5"/>
    <w:rsid w:val="002753F5"/>
    <w:rsid w:val="00277842"/>
    <w:rsid w:val="00280C0D"/>
    <w:rsid w:val="002868A1"/>
    <w:rsid w:val="00291C23"/>
    <w:rsid w:val="002927EC"/>
    <w:rsid w:val="002A03F9"/>
    <w:rsid w:val="002A0E82"/>
    <w:rsid w:val="002A3739"/>
    <w:rsid w:val="002A409B"/>
    <w:rsid w:val="002A44F6"/>
    <w:rsid w:val="002A45FE"/>
    <w:rsid w:val="002A4B0D"/>
    <w:rsid w:val="002A57B1"/>
    <w:rsid w:val="002A721B"/>
    <w:rsid w:val="002B0BC8"/>
    <w:rsid w:val="002B18E7"/>
    <w:rsid w:val="002B7CE6"/>
    <w:rsid w:val="002C03A6"/>
    <w:rsid w:val="002C044D"/>
    <w:rsid w:val="002C5578"/>
    <w:rsid w:val="002C564E"/>
    <w:rsid w:val="002D18E6"/>
    <w:rsid w:val="002D2A5B"/>
    <w:rsid w:val="002D53EB"/>
    <w:rsid w:val="002D57E7"/>
    <w:rsid w:val="002D7D21"/>
    <w:rsid w:val="002E20D3"/>
    <w:rsid w:val="002E50F1"/>
    <w:rsid w:val="002E63EB"/>
    <w:rsid w:val="002F1B9B"/>
    <w:rsid w:val="002F5720"/>
    <w:rsid w:val="002F7799"/>
    <w:rsid w:val="003070DC"/>
    <w:rsid w:val="003110E7"/>
    <w:rsid w:val="00315B82"/>
    <w:rsid w:val="003225CD"/>
    <w:rsid w:val="00322D39"/>
    <w:rsid w:val="0032401F"/>
    <w:rsid w:val="003258ED"/>
    <w:rsid w:val="00330856"/>
    <w:rsid w:val="00334930"/>
    <w:rsid w:val="00335CE7"/>
    <w:rsid w:val="003404AC"/>
    <w:rsid w:val="003405A0"/>
    <w:rsid w:val="00356FB7"/>
    <w:rsid w:val="00357308"/>
    <w:rsid w:val="00362E2B"/>
    <w:rsid w:val="00364DDD"/>
    <w:rsid w:val="003704ED"/>
    <w:rsid w:val="00373B19"/>
    <w:rsid w:val="00375DE0"/>
    <w:rsid w:val="00376177"/>
    <w:rsid w:val="003778FE"/>
    <w:rsid w:val="00381919"/>
    <w:rsid w:val="003843A9"/>
    <w:rsid w:val="00391F30"/>
    <w:rsid w:val="00394D7D"/>
    <w:rsid w:val="0039593A"/>
    <w:rsid w:val="00396BE2"/>
    <w:rsid w:val="00397DE1"/>
    <w:rsid w:val="003A798A"/>
    <w:rsid w:val="003B071E"/>
    <w:rsid w:val="003B34C5"/>
    <w:rsid w:val="003B638C"/>
    <w:rsid w:val="003C6D27"/>
    <w:rsid w:val="003C7C36"/>
    <w:rsid w:val="003D080E"/>
    <w:rsid w:val="003D5974"/>
    <w:rsid w:val="003E1C82"/>
    <w:rsid w:val="003E29E8"/>
    <w:rsid w:val="003E418E"/>
    <w:rsid w:val="003E5594"/>
    <w:rsid w:val="003F1441"/>
    <w:rsid w:val="003F56F7"/>
    <w:rsid w:val="003F6A81"/>
    <w:rsid w:val="004028D5"/>
    <w:rsid w:val="00404B4E"/>
    <w:rsid w:val="0040503A"/>
    <w:rsid w:val="0041596D"/>
    <w:rsid w:val="00426D42"/>
    <w:rsid w:val="00432D69"/>
    <w:rsid w:val="00432DB3"/>
    <w:rsid w:val="00435B7D"/>
    <w:rsid w:val="004406B6"/>
    <w:rsid w:val="00441125"/>
    <w:rsid w:val="00447702"/>
    <w:rsid w:val="004541D2"/>
    <w:rsid w:val="00460581"/>
    <w:rsid w:val="00465751"/>
    <w:rsid w:val="004718E8"/>
    <w:rsid w:val="00474D17"/>
    <w:rsid w:val="00484192"/>
    <w:rsid w:val="00490FEF"/>
    <w:rsid w:val="0049386E"/>
    <w:rsid w:val="004941C4"/>
    <w:rsid w:val="00494510"/>
    <w:rsid w:val="004A2597"/>
    <w:rsid w:val="004A2A38"/>
    <w:rsid w:val="004A30C5"/>
    <w:rsid w:val="004B6D61"/>
    <w:rsid w:val="004C41CD"/>
    <w:rsid w:val="004C630F"/>
    <w:rsid w:val="004D180B"/>
    <w:rsid w:val="004D2F4D"/>
    <w:rsid w:val="004D31FF"/>
    <w:rsid w:val="004D46E1"/>
    <w:rsid w:val="004D634E"/>
    <w:rsid w:val="004E1400"/>
    <w:rsid w:val="004E53AB"/>
    <w:rsid w:val="004E73E9"/>
    <w:rsid w:val="004F0E83"/>
    <w:rsid w:val="004F771C"/>
    <w:rsid w:val="004F7F66"/>
    <w:rsid w:val="00500CA8"/>
    <w:rsid w:val="0050315C"/>
    <w:rsid w:val="00503CE1"/>
    <w:rsid w:val="0050590E"/>
    <w:rsid w:val="0051103F"/>
    <w:rsid w:val="00514124"/>
    <w:rsid w:val="005219FE"/>
    <w:rsid w:val="00522629"/>
    <w:rsid w:val="00525A39"/>
    <w:rsid w:val="00526D95"/>
    <w:rsid w:val="005304D5"/>
    <w:rsid w:val="0053080D"/>
    <w:rsid w:val="005350A0"/>
    <w:rsid w:val="00537F80"/>
    <w:rsid w:val="0054021D"/>
    <w:rsid w:val="00540D7B"/>
    <w:rsid w:val="005431F0"/>
    <w:rsid w:val="0054343E"/>
    <w:rsid w:val="00543BF4"/>
    <w:rsid w:val="005458E3"/>
    <w:rsid w:val="00553516"/>
    <w:rsid w:val="0055481A"/>
    <w:rsid w:val="00561A04"/>
    <w:rsid w:val="00563F0F"/>
    <w:rsid w:val="005649D6"/>
    <w:rsid w:val="00565B33"/>
    <w:rsid w:val="00571FDC"/>
    <w:rsid w:val="00574E19"/>
    <w:rsid w:val="0058457F"/>
    <w:rsid w:val="0058490F"/>
    <w:rsid w:val="0059460E"/>
    <w:rsid w:val="005951BE"/>
    <w:rsid w:val="005A6D65"/>
    <w:rsid w:val="005C1F6A"/>
    <w:rsid w:val="005D57DC"/>
    <w:rsid w:val="005E3C2C"/>
    <w:rsid w:val="005E6947"/>
    <w:rsid w:val="005E6AD1"/>
    <w:rsid w:val="005F0D9B"/>
    <w:rsid w:val="005F353B"/>
    <w:rsid w:val="005F5478"/>
    <w:rsid w:val="00600431"/>
    <w:rsid w:val="006064F1"/>
    <w:rsid w:val="00606AF3"/>
    <w:rsid w:val="00614D2C"/>
    <w:rsid w:val="006164DC"/>
    <w:rsid w:val="00617715"/>
    <w:rsid w:val="00626B77"/>
    <w:rsid w:val="00630C26"/>
    <w:rsid w:val="006354A9"/>
    <w:rsid w:val="0063709C"/>
    <w:rsid w:val="00637AE5"/>
    <w:rsid w:val="006404B7"/>
    <w:rsid w:val="006459B7"/>
    <w:rsid w:val="006517FD"/>
    <w:rsid w:val="00653038"/>
    <w:rsid w:val="00653ABB"/>
    <w:rsid w:val="00663276"/>
    <w:rsid w:val="0067156F"/>
    <w:rsid w:val="006854AD"/>
    <w:rsid w:val="00693A26"/>
    <w:rsid w:val="00696AF9"/>
    <w:rsid w:val="006979CB"/>
    <w:rsid w:val="006A1FE8"/>
    <w:rsid w:val="006B0FA7"/>
    <w:rsid w:val="006B13A6"/>
    <w:rsid w:val="006B2EB8"/>
    <w:rsid w:val="006B6DCA"/>
    <w:rsid w:val="006B7A3F"/>
    <w:rsid w:val="006C4E3D"/>
    <w:rsid w:val="006D0E06"/>
    <w:rsid w:val="006D6460"/>
    <w:rsid w:val="006E0692"/>
    <w:rsid w:val="006F5064"/>
    <w:rsid w:val="006F57AB"/>
    <w:rsid w:val="006F67B1"/>
    <w:rsid w:val="00700020"/>
    <w:rsid w:val="00702163"/>
    <w:rsid w:val="00703A85"/>
    <w:rsid w:val="007061D5"/>
    <w:rsid w:val="0070686A"/>
    <w:rsid w:val="00707A60"/>
    <w:rsid w:val="0071320F"/>
    <w:rsid w:val="00720ED8"/>
    <w:rsid w:val="00722D71"/>
    <w:rsid w:val="00723001"/>
    <w:rsid w:val="00723617"/>
    <w:rsid w:val="007323FB"/>
    <w:rsid w:val="00732872"/>
    <w:rsid w:val="007341FC"/>
    <w:rsid w:val="00735FF9"/>
    <w:rsid w:val="007435F2"/>
    <w:rsid w:val="007479E1"/>
    <w:rsid w:val="00750469"/>
    <w:rsid w:val="00752534"/>
    <w:rsid w:val="00753301"/>
    <w:rsid w:val="00763EE2"/>
    <w:rsid w:val="00765C70"/>
    <w:rsid w:val="00776337"/>
    <w:rsid w:val="00783D9D"/>
    <w:rsid w:val="00785D25"/>
    <w:rsid w:val="00786AA1"/>
    <w:rsid w:val="0079131B"/>
    <w:rsid w:val="00791FFF"/>
    <w:rsid w:val="00792E04"/>
    <w:rsid w:val="007937AF"/>
    <w:rsid w:val="007964AC"/>
    <w:rsid w:val="007A594A"/>
    <w:rsid w:val="007A64C2"/>
    <w:rsid w:val="007B1AE5"/>
    <w:rsid w:val="007B52A8"/>
    <w:rsid w:val="007C259F"/>
    <w:rsid w:val="007D0EE6"/>
    <w:rsid w:val="007D31B5"/>
    <w:rsid w:val="007E0CD2"/>
    <w:rsid w:val="007E1307"/>
    <w:rsid w:val="007E782F"/>
    <w:rsid w:val="007F289E"/>
    <w:rsid w:val="007F29A3"/>
    <w:rsid w:val="007F2F91"/>
    <w:rsid w:val="007F6715"/>
    <w:rsid w:val="00800417"/>
    <w:rsid w:val="00804004"/>
    <w:rsid w:val="00811928"/>
    <w:rsid w:val="00811E05"/>
    <w:rsid w:val="0081286E"/>
    <w:rsid w:val="00814D02"/>
    <w:rsid w:val="008220D3"/>
    <w:rsid w:val="00826EF5"/>
    <w:rsid w:val="00827118"/>
    <w:rsid w:val="00830715"/>
    <w:rsid w:val="00831B2A"/>
    <w:rsid w:val="00834793"/>
    <w:rsid w:val="0084028E"/>
    <w:rsid w:val="00841207"/>
    <w:rsid w:val="00852DC5"/>
    <w:rsid w:val="00854BE1"/>
    <w:rsid w:val="00863C20"/>
    <w:rsid w:val="00865035"/>
    <w:rsid w:val="00865804"/>
    <w:rsid w:val="00866D9E"/>
    <w:rsid w:val="0087756D"/>
    <w:rsid w:val="008815B9"/>
    <w:rsid w:val="00883026"/>
    <w:rsid w:val="0088317E"/>
    <w:rsid w:val="0088655E"/>
    <w:rsid w:val="008901ED"/>
    <w:rsid w:val="00891BD4"/>
    <w:rsid w:val="008A71CA"/>
    <w:rsid w:val="008A7B21"/>
    <w:rsid w:val="008B793E"/>
    <w:rsid w:val="008B7ABC"/>
    <w:rsid w:val="008C2AE3"/>
    <w:rsid w:val="008C5132"/>
    <w:rsid w:val="008D02D3"/>
    <w:rsid w:val="008D0BEC"/>
    <w:rsid w:val="008D311C"/>
    <w:rsid w:val="008E0608"/>
    <w:rsid w:val="008E45B1"/>
    <w:rsid w:val="008F7705"/>
    <w:rsid w:val="008F7A2B"/>
    <w:rsid w:val="00906CEA"/>
    <w:rsid w:val="00911E60"/>
    <w:rsid w:val="009147B6"/>
    <w:rsid w:val="009209FF"/>
    <w:rsid w:val="00933F35"/>
    <w:rsid w:val="00934FF7"/>
    <w:rsid w:val="00935DFC"/>
    <w:rsid w:val="00940BDD"/>
    <w:rsid w:val="00941C5D"/>
    <w:rsid w:val="009431FA"/>
    <w:rsid w:val="0094472B"/>
    <w:rsid w:val="00945B56"/>
    <w:rsid w:val="00952F17"/>
    <w:rsid w:val="00953CC3"/>
    <w:rsid w:val="00960F51"/>
    <w:rsid w:val="009624DE"/>
    <w:rsid w:val="0097017D"/>
    <w:rsid w:val="00971C89"/>
    <w:rsid w:val="00975896"/>
    <w:rsid w:val="009762BE"/>
    <w:rsid w:val="00977169"/>
    <w:rsid w:val="0098239C"/>
    <w:rsid w:val="00984061"/>
    <w:rsid w:val="00984565"/>
    <w:rsid w:val="009945C0"/>
    <w:rsid w:val="009968FA"/>
    <w:rsid w:val="009A2361"/>
    <w:rsid w:val="009B0AF6"/>
    <w:rsid w:val="009B3A5A"/>
    <w:rsid w:val="009B4DA8"/>
    <w:rsid w:val="009B50F4"/>
    <w:rsid w:val="009B721E"/>
    <w:rsid w:val="009B740C"/>
    <w:rsid w:val="009C148C"/>
    <w:rsid w:val="009D45DB"/>
    <w:rsid w:val="009E018F"/>
    <w:rsid w:val="009E13DE"/>
    <w:rsid w:val="009E4867"/>
    <w:rsid w:val="009F0FA6"/>
    <w:rsid w:val="009F166F"/>
    <w:rsid w:val="009F4418"/>
    <w:rsid w:val="00A01EB4"/>
    <w:rsid w:val="00A07047"/>
    <w:rsid w:val="00A10DE8"/>
    <w:rsid w:val="00A17440"/>
    <w:rsid w:val="00A261B0"/>
    <w:rsid w:val="00A263A7"/>
    <w:rsid w:val="00A3339B"/>
    <w:rsid w:val="00A333D6"/>
    <w:rsid w:val="00A341A9"/>
    <w:rsid w:val="00A47820"/>
    <w:rsid w:val="00A47E29"/>
    <w:rsid w:val="00A5389F"/>
    <w:rsid w:val="00A55F1D"/>
    <w:rsid w:val="00A6138D"/>
    <w:rsid w:val="00A6238C"/>
    <w:rsid w:val="00A63C87"/>
    <w:rsid w:val="00A652C5"/>
    <w:rsid w:val="00A67F21"/>
    <w:rsid w:val="00A84178"/>
    <w:rsid w:val="00A84A75"/>
    <w:rsid w:val="00A851EF"/>
    <w:rsid w:val="00A86775"/>
    <w:rsid w:val="00A93B9D"/>
    <w:rsid w:val="00A9773B"/>
    <w:rsid w:val="00AA4012"/>
    <w:rsid w:val="00AA4DCB"/>
    <w:rsid w:val="00AA509C"/>
    <w:rsid w:val="00AA567C"/>
    <w:rsid w:val="00AB01B6"/>
    <w:rsid w:val="00AB2032"/>
    <w:rsid w:val="00AB3020"/>
    <w:rsid w:val="00AB4D1B"/>
    <w:rsid w:val="00AB791D"/>
    <w:rsid w:val="00AC3BC0"/>
    <w:rsid w:val="00AC49CA"/>
    <w:rsid w:val="00AD242B"/>
    <w:rsid w:val="00AD46A4"/>
    <w:rsid w:val="00AD65EF"/>
    <w:rsid w:val="00AD76D2"/>
    <w:rsid w:val="00AE0389"/>
    <w:rsid w:val="00AE626C"/>
    <w:rsid w:val="00AE7098"/>
    <w:rsid w:val="00AF7273"/>
    <w:rsid w:val="00AF77F9"/>
    <w:rsid w:val="00B03A0B"/>
    <w:rsid w:val="00B117AD"/>
    <w:rsid w:val="00B15218"/>
    <w:rsid w:val="00B24EF0"/>
    <w:rsid w:val="00B25EA8"/>
    <w:rsid w:val="00B2668E"/>
    <w:rsid w:val="00B31F74"/>
    <w:rsid w:val="00B32230"/>
    <w:rsid w:val="00B35239"/>
    <w:rsid w:val="00B3563E"/>
    <w:rsid w:val="00B36E3B"/>
    <w:rsid w:val="00B419DF"/>
    <w:rsid w:val="00B420C7"/>
    <w:rsid w:val="00B42989"/>
    <w:rsid w:val="00B45B03"/>
    <w:rsid w:val="00B45C0B"/>
    <w:rsid w:val="00B473DC"/>
    <w:rsid w:val="00B51BD7"/>
    <w:rsid w:val="00B52D2C"/>
    <w:rsid w:val="00B55150"/>
    <w:rsid w:val="00B56C4D"/>
    <w:rsid w:val="00B60483"/>
    <w:rsid w:val="00B625EF"/>
    <w:rsid w:val="00B67B21"/>
    <w:rsid w:val="00B74CF9"/>
    <w:rsid w:val="00B7554E"/>
    <w:rsid w:val="00B76094"/>
    <w:rsid w:val="00B80057"/>
    <w:rsid w:val="00B81C70"/>
    <w:rsid w:val="00B8261E"/>
    <w:rsid w:val="00B9548E"/>
    <w:rsid w:val="00B9630B"/>
    <w:rsid w:val="00B97AFC"/>
    <w:rsid w:val="00BA06CC"/>
    <w:rsid w:val="00BA156C"/>
    <w:rsid w:val="00BA272A"/>
    <w:rsid w:val="00BA309E"/>
    <w:rsid w:val="00BA469C"/>
    <w:rsid w:val="00BA78B5"/>
    <w:rsid w:val="00BB082C"/>
    <w:rsid w:val="00BB2302"/>
    <w:rsid w:val="00BB2E6E"/>
    <w:rsid w:val="00BB4EC5"/>
    <w:rsid w:val="00BB6CAB"/>
    <w:rsid w:val="00BB72CC"/>
    <w:rsid w:val="00BC4413"/>
    <w:rsid w:val="00BC4BB1"/>
    <w:rsid w:val="00BC66DF"/>
    <w:rsid w:val="00BC73A4"/>
    <w:rsid w:val="00BC7A97"/>
    <w:rsid w:val="00BD04C3"/>
    <w:rsid w:val="00BD094F"/>
    <w:rsid w:val="00BD1D00"/>
    <w:rsid w:val="00BD2342"/>
    <w:rsid w:val="00BD4DD0"/>
    <w:rsid w:val="00BE107D"/>
    <w:rsid w:val="00BE308D"/>
    <w:rsid w:val="00BE4199"/>
    <w:rsid w:val="00BE59E9"/>
    <w:rsid w:val="00BE6E8F"/>
    <w:rsid w:val="00BF10B1"/>
    <w:rsid w:val="00BF4176"/>
    <w:rsid w:val="00BF467B"/>
    <w:rsid w:val="00BF4A8F"/>
    <w:rsid w:val="00BF6394"/>
    <w:rsid w:val="00BF7130"/>
    <w:rsid w:val="00C00B41"/>
    <w:rsid w:val="00C0536E"/>
    <w:rsid w:val="00C10848"/>
    <w:rsid w:val="00C12341"/>
    <w:rsid w:val="00C1426F"/>
    <w:rsid w:val="00C15220"/>
    <w:rsid w:val="00C214EA"/>
    <w:rsid w:val="00C301A3"/>
    <w:rsid w:val="00C32AEF"/>
    <w:rsid w:val="00C3340B"/>
    <w:rsid w:val="00C41F79"/>
    <w:rsid w:val="00C53BE2"/>
    <w:rsid w:val="00C54E77"/>
    <w:rsid w:val="00C61634"/>
    <w:rsid w:val="00C61C74"/>
    <w:rsid w:val="00C63D56"/>
    <w:rsid w:val="00C64887"/>
    <w:rsid w:val="00C73B54"/>
    <w:rsid w:val="00C7759A"/>
    <w:rsid w:val="00C83003"/>
    <w:rsid w:val="00C8387A"/>
    <w:rsid w:val="00C85F4B"/>
    <w:rsid w:val="00C87D00"/>
    <w:rsid w:val="00C94C98"/>
    <w:rsid w:val="00CB0D78"/>
    <w:rsid w:val="00CB51F1"/>
    <w:rsid w:val="00CB6E2C"/>
    <w:rsid w:val="00CC42B0"/>
    <w:rsid w:val="00CC4C8B"/>
    <w:rsid w:val="00CC5652"/>
    <w:rsid w:val="00CD5E8D"/>
    <w:rsid w:val="00CD62CC"/>
    <w:rsid w:val="00CD649F"/>
    <w:rsid w:val="00CD6D73"/>
    <w:rsid w:val="00CE15C6"/>
    <w:rsid w:val="00CE6C46"/>
    <w:rsid w:val="00CF159A"/>
    <w:rsid w:val="00D005D8"/>
    <w:rsid w:val="00D04723"/>
    <w:rsid w:val="00D05736"/>
    <w:rsid w:val="00D07D36"/>
    <w:rsid w:val="00D109C3"/>
    <w:rsid w:val="00D1432E"/>
    <w:rsid w:val="00D150CE"/>
    <w:rsid w:val="00D206C3"/>
    <w:rsid w:val="00D32CFE"/>
    <w:rsid w:val="00D350FA"/>
    <w:rsid w:val="00D37EEC"/>
    <w:rsid w:val="00D40659"/>
    <w:rsid w:val="00D466A6"/>
    <w:rsid w:val="00D571EE"/>
    <w:rsid w:val="00D5720C"/>
    <w:rsid w:val="00D64D5F"/>
    <w:rsid w:val="00D722E4"/>
    <w:rsid w:val="00D7400C"/>
    <w:rsid w:val="00D756D2"/>
    <w:rsid w:val="00D81B39"/>
    <w:rsid w:val="00D835D6"/>
    <w:rsid w:val="00D90ACA"/>
    <w:rsid w:val="00D92A16"/>
    <w:rsid w:val="00D93ABE"/>
    <w:rsid w:val="00D96D6A"/>
    <w:rsid w:val="00DA49DA"/>
    <w:rsid w:val="00DA63FA"/>
    <w:rsid w:val="00DA7AEA"/>
    <w:rsid w:val="00DA7F6D"/>
    <w:rsid w:val="00DB1654"/>
    <w:rsid w:val="00DC247D"/>
    <w:rsid w:val="00DC4716"/>
    <w:rsid w:val="00DC547D"/>
    <w:rsid w:val="00DC5CC5"/>
    <w:rsid w:val="00DC5D7D"/>
    <w:rsid w:val="00DC607E"/>
    <w:rsid w:val="00DD2CAC"/>
    <w:rsid w:val="00DD448E"/>
    <w:rsid w:val="00DE0398"/>
    <w:rsid w:val="00DE1CC9"/>
    <w:rsid w:val="00DE3588"/>
    <w:rsid w:val="00DE3C15"/>
    <w:rsid w:val="00DE4508"/>
    <w:rsid w:val="00DE5577"/>
    <w:rsid w:val="00DE67A8"/>
    <w:rsid w:val="00DE67DD"/>
    <w:rsid w:val="00DE7A94"/>
    <w:rsid w:val="00E015DF"/>
    <w:rsid w:val="00E0726E"/>
    <w:rsid w:val="00E1318C"/>
    <w:rsid w:val="00E13895"/>
    <w:rsid w:val="00E152A9"/>
    <w:rsid w:val="00E2074F"/>
    <w:rsid w:val="00E21C40"/>
    <w:rsid w:val="00E24D72"/>
    <w:rsid w:val="00E36A6F"/>
    <w:rsid w:val="00E3755E"/>
    <w:rsid w:val="00E44B92"/>
    <w:rsid w:val="00E45191"/>
    <w:rsid w:val="00E4565F"/>
    <w:rsid w:val="00E457AC"/>
    <w:rsid w:val="00E45D4E"/>
    <w:rsid w:val="00E46EE2"/>
    <w:rsid w:val="00E4732F"/>
    <w:rsid w:val="00E52EFB"/>
    <w:rsid w:val="00E54C54"/>
    <w:rsid w:val="00E62713"/>
    <w:rsid w:val="00E632BF"/>
    <w:rsid w:val="00E6456A"/>
    <w:rsid w:val="00E67BE5"/>
    <w:rsid w:val="00E73F58"/>
    <w:rsid w:val="00E7589D"/>
    <w:rsid w:val="00E86E17"/>
    <w:rsid w:val="00E86FAC"/>
    <w:rsid w:val="00E875BD"/>
    <w:rsid w:val="00E922E1"/>
    <w:rsid w:val="00E944A2"/>
    <w:rsid w:val="00E95E59"/>
    <w:rsid w:val="00EB5349"/>
    <w:rsid w:val="00EC07C3"/>
    <w:rsid w:val="00EC2408"/>
    <w:rsid w:val="00EC31AF"/>
    <w:rsid w:val="00EC5509"/>
    <w:rsid w:val="00ED1CE6"/>
    <w:rsid w:val="00ED77D6"/>
    <w:rsid w:val="00EE0197"/>
    <w:rsid w:val="00EE0E6E"/>
    <w:rsid w:val="00EE1A85"/>
    <w:rsid w:val="00EE6B6E"/>
    <w:rsid w:val="00EF744B"/>
    <w:rsid w:val="00EF75B7"/>
    <w:rsid w:val="00F04545"/>
    <w:rsid w:val="00F05484"/>
    <w:rsid w:val="00F05F27"/>
    <w:rsid w:val="00F10EF1"/>
    <w:rsid w:val="00F12BAE"/>
    <w:rsid w:val="00F21E69"/>
    <w:rsid w:val="00F22C64"/>
    <w:rsid w:val="00F233BA"/>
    <w:rsid w:val="00F34425"/>
    <w:rsid w:val="00F34F47"/>
    <w:rsid w:val="00F35012"/>
    <w:rsid w:val="00F37E6B"/>
    <w:rsid w:val="00F37F19"/>
    <w:rsid w:val="00F37F63"/>
    <w:rsid w:val="00F43138"/>
    <w:rsid w:val="00F43344"/>
    <w:rsid w:val="00F43CED"/>
    <w:rsid w:val="00F455C6"/>
    <w:rsid w:val="00F4564A"/>
    <w:rsid w:val="00F5160F"/>
    <w:rsid w:val="00F522B7"/>
    <w:rsid w:val="00F54E2B"/>
    <w:rsid w:val="00F55A66"/>
    <w:rsid w:val="00F57945"/>
    <w:rsid w:val="00F6088E"/>
    <w:rsid w:val="00F72340"/>
    <w:rsid w:val="00F74DD4"/>
    <w:rsid w:val="00F75BDC"/>
    <w:rsid w:val="00F838A4"/>
    <w:rsid w:val="00F9144B"/>
    <w:rsid w:val="00F95DAD"/>
    <w:rsid w:val="00F96C22"/>
    <w:rsid w:val="00F96EBC"/>
    <w:rsid w:val="00FA5E4C"/>
    <w:rsid w:val="00FA68E6"/>
    <w:rsid w:val="00FB0EAF"/>
    <w:rsid w:val="00FB537E"/>
    <w:rsid w:val="00FC223C"/>
    <w:rsid w:val="00FC24DB"/>
    <w:rsid w:val="00FC4BE1"/>
    <w:rsid w:val="00FD77EA"/>
    <w:rsid w:val="00FF45C8"/>
    <w:rsid w:val="00FF643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C64CA"/>
    <w:rPr>
      <w:sz w:val="24"/>
      <w:szCs w:val="24"/>
    </w:rPr>
  </w:style>
  <w:style w:type="paragraph" w:styleId="Nadpis1">
    <w:name w:val="heading 1"/>
    <w:basedOn w:val="Normln"/>
    <w:next w:val="Normln"/>
    <w:link w:val="Nadpis1Char"/>
    <w:qFormat/>
    <w:rsid w:val="00C73B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0E785C"/>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Nadpis3">
    <w:name w:val="heading 3"/>
    <w:basedOn w:val="Normln"/>
    <w:next w:val="Normln"/>
    <w:link w:val="Nadpis3Char"/>
    <w:semiHidden/>
    <w:unhideWhenUsed/>
    <w:qFormat/>
    <w:rsid w:val="009E13DE"/>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F09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uiPriority w:val="99"/>
    <w:rsid w:val="001F0935"/>
    <w:rPr>
      <w:color w:val="0000FF"/>
      <w:u w:val="single"/>
    </w:rPr>
  </w:style>
  <w:style w:type="paragraph" w:styleId="Textbubliny">
    <w:name w:val="Balloon Text"/>
    <w:basedOn w:val="Normln"/>
    <w:semiHidden/>
    <w:rsid w:val="00B60483"/>
    <w:rPr>
      <w:rFonts w:ascii="Tahoma" w:hAnsi="Tahoma" w:cs="Tahoma"/>
      <w:sz w:val="16"/>
      <w:szCs w:val="16"/>
    </w:rPr>
  </w:style>
  <w:style w:type="paragraph" w:styleId="Zhlav">
    <w:name w:val="header"/>
    <w:basedOn w:val="Normln"/>
    <w:link w:val="ZhlavChar"/>
    <w:uiPriority w:val="99"/>
    <w:rsid w:val="0023597C"/>
    <w:pPr>
      <w:tabs>
        <w:tab w:val="center" w:pos="4536"/>
        <w:tab w:val="right" w:pos="9072"/>
      </w:tabs>
    </w:pPr>
  </w:style>
  <w:style w:type="character" w:customStyle="1" w:styleId="ZhlavChar">
    <w:name w:val="Záhlaví Char"/>
    <w:link w:val="Zhlav"/>
    <w:uiPriority w:val="99"/>
    <w:rsid w:val="0023597C"/>
    <w:rPr>
      <w:sz w:val="24"/>
      <w:szCs w:val="24"/>
    </w:rPr>
  </w:style>
  <w:style w:type="paragraph" w:styleId="Zpat">
    <w:name w:val="footer"/>
    <w:basedOn w:val="Normln"/>
    <w:link w:val="ZpatChar"/>
    <w:rsid w:val="00E45191"/>
    <w:pPr>
      <w:tabs>
        <w:tab w:val="center" w:pos="4536"/>
        <w:tab w:val="right" w:pos="9072"/>
      </w:tabs>
    </w:pPr>
  </w:style>
  <w:style w:type="character" w:customStyle="1" w:styleId="ZpatChar">
    <w:name w:val="Zápatí Char"/>
    <w:link w:val="Zpat"/>
    <w:rsid w:val="00E45191"/>
    <w:rPr>
      <w:sz w:val="24"/>
      <w:szCs w:val="24"/>
    </w:rPr>
  </w:style>
  <w:style w:type="character" w:styleId="Zstupntext">
    <w:name w:val="Placeholder Text"/>
    <w:basedOn w:val="Standardnpsmoodstavce"/>
    <w:uiPriority w:val="99"/>
    <w:semiHidden/>
    <w:rsid w:val="00490FEF"/>
    <w:rPr>
      <w:color w:val="808080"/>
    </w:rPr>
  </w:style>
  <w:style w:type="character" w:customStyle="1" w:styleId="Nadpis1Char">
    <w:name w:val="Nadpis 1 Char"/>
    <w:basedOn w:val="Standardnpsmoodstavce"/>
    <w:link w:val="Nadpis1"/>
    <w:rsid w:val="00C73B54"/>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B8261E"/>
    <w:pPr>
      <w:ind w:left="720"/>
      <w:contextualSpacing/>
    </w:pPr>
  </w:style>
  <w:style w:type="character" w:styleId="Odkaznakoment">
    <w:name w:val="annotation reference"/>
    <w:basedOn w:val="Standardnpsmoodstavce"/>
    <w:rsid w:val="00C3340B"/>
    <w:rPr>
      <w:sz w:val="16"/>
      <w:szCs w:val="16"/>
    </w:rPr>
  </w:style>
  <w:style w:type="paragraph" w:styleId="Textkomente">
    <w:name w:val="annotation text"/>
    <w:basedOn w:val="Normln"/>
    <w:link w:val="TextkomenteChar"/>
    <w:rsid w:val="00C3340B"/>
    <w:rPr>
      <w:sz w:val="20"/>
      <w:szCs w:val="20"/>
    </w:rPr>
  </w:style>
  <w:style w:type="character" w:customStyle="1" w:styleId="TextkomenteChar">
    <w:name w:val="Text komentáře Char"/>
    <w:basedOn w:val="Standardnpsmoodstavce"/>
    <w:link w:val="Textkomente"/>
    <w:rsid w:val="00C3340B"/>
  </w:style>
  <w:style w:type="paragraph" w:styleId="Pedmtkomente">
    <w:name w:val="annotation subject"/>
    <w:basedOn w:val="Textkomente"/>
    <w:next w:val="Textkomente"/>
    <w:link w:val="PedmtkomenteChar"/>
    <w:rsid w:val="00C3340B"/>
    <w:rPr>
      <w:b/>
      <w:bCs/>
    </w:rPr>
  </w:style>
  <w:style w:type="character" w:customStyle="1" w:styleId="PedmtkomenteChar">
    <w:name w:val="Předmět komentáře Char"/>
    <w:basedOn w:val="TextkomenteChar"/>
    <w:link w:val="Pedmtkomente"/>
    <w:rsid w:val="00C3340B"/>
    <w:rPr>
      <w:b/>
      <w:bCs/>
    </w:rPr>
  </w:style>
  <w:style w:type="paragraph" w:styleId="Textpoznpodarou">
    <w:name w:val="footnote text"/>
    <w:basedOn w:val="Normln"/>
    <w:link w:val="TextpoznpodarouChar"/>
    <w:uiPriority w:val="99"/>
    <w:unhideWhenUsed/>
    <w:rsid w:val="00945B56"/>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uiPriority w:val="99"/>
    <w:rsid w:val="00945B56"/>
    <w:rPr>
      <w:rFonts w:asciiTheme="minorHAnsi" w:eastAsiaTheme="minorHAnsi" w:hAnsiTheme="minorHAnsi" w:cstheme="minorBidi"/>
      <w:lang w:eastAsia="en-US"/>
    </w:rPr>
  </w:style>
  <w:style w:type="character" w:styleId="Znakapoznpodarou">
    <w:name w:val="footnote reference"/>
    <w:basedOn w:val="Standardnpsmoodstavce"/>
    <w:uiPriority w:val="99"/>
    <w:unhideWhenUsed/>
    <w:rsid w:val="00945B56"/>
    <w:rPr>
      <w:vertAlign w:val="superscript"/>
    </w:rPr>
  </w:style>
  <w:style w:type="character" w:customStyle="1" w:styleId="Nadpis3Char">
    <w:name w:val="Nadpis 3 Char"/>
    <w:basedOn w:val="Standardnpsmoodstavce"/>
    <w:link w:val="Nadpis3"/>
    <w:semiHidden/>
    <w:rsid w:val="009E13DE"/>
    <w:rPr>
      <w:rFonts w:asciiTheme="majorHAnsi" w:eastAsiaTheme="majorEastAsia" w:hAnsiTheme="majorHAnsi" w:cstheme="majorBidi"/>
      <w:b/>
      <w:bCs/>
      <w:color w:val="4F81BD" w:themeColor="accent1"/>
      <w:sz w:val="24"/>
      <w:szCs w:val="24"/>
    </w:rPr>
  </w:style>
  <w:style w:type="character" w:styleId="Sledovanodkaz">
    <w:name w:val="FollowedHyperlink"/>
    <w:basedOn w:val="Standardnpsmoodstavce"/>
    <w:semiHidden/>
    <w:unhideWhenUsed/>
    <w:rsid w:val="004F7F66"/>
    <w:rPr>
      <w:color w:val="800080" w:themeColor="followedHyperlink"/>
      <w:u w:val="single"/>
    </w:rPr>
  </w:style>
  <w:style w:type="character" w:customStyle="1" w:styleId="Nadpis2Char">
    <w:name w:val="Nadpis 2 Char"/>
    <w:basedOn w:val="Standardnpsmoodstavce"/>
    <w:link w:val="Nadpis2"/>
    <w:uiPriority w:val="9"/>
    <w:rsid w:val="000E785C"/>
    <w:rPr>
      <w:rFonts w:asciiTheme="majorHAnsi" w:eastAsiaTheme="majorEastAsia" w:hAnsiTheme="majorHAnsi" w:cstheme="majorBidi"/>
      <w:color w:val="365F91" w:themeColor="accent1" w:themeShade="BF"/>
      <w:sz w:val="26"/>
      <w:szCs w:val="26"/>
      <w:lang w:eastAsia="en-US"/>
    </w:rPr>
  </w:style>
  <w:style w:type="paragraph" w:styleId="Normlnweb">
    <w:name w:val="Normal (Web)"/>
    <w:basedOn w:val="Normln"/>
    <w:uiPriority w:val="99"/>
    <w:unhideWhenUsed/>
    <w:rsid w:val="000E785C"/>
    <w:pPr>
      <w:spacing w:before="100" w:beforeAutospacing="1" w:after="100" w:afterAutospacing="1"/>
    </w:pPr>
  </w:style>
  <w:style w:type="paragraph" w:styleId="Titulek">
    <w:name w:val="caption"/>
    <w:basedOn w:val="Normln"/>
    <w:next w:val="Normln"/>
    <w:unhideWhenUsed/>
    <w:qFormat/>
    <w:rsid w:val="00653ABB"/>
    <w:pPr>
      <w:spacing w:after="200"/>
    </w:pPr>
    <w:rPr>
      <w:i/>
      <w:iCs/>
      <w:color w:val="1F497D" w:themeColor="text2"/>
      <w:sz w:val="18"/>
      <w:szCs w:val="18"/>
    </w:rPr>
  </w:style>
</w:styles>
</file>

<file path=word/webSettings.xml><?xml version="1.0" encoding="utf-8"?>
<w:webSettings xmlns:r="http://schemas.openxmlformats.org/officeDocument/2006/relationships" xmlns:w="http://schemas.openxmlformats.org/wordprocessingml/2006/main">
  <w:divs>
    <w:div w:id="278991948">
      <w:bodyDiv w:val="1"/>
      <w:marLeft w:val="0"/>
      <w:marRight w:val="0"/>
      <w:marTop w:val="0"/>
      <w:marBottom w:val="0"/>
      <w:divBdr>
        <w:top w:val="none" w:sz="0" w:space="0" w:color="auto"/>
        <w:left w:val="none" w:sz="0" w:space="0" w:color="auto"/>
        <w:bottom w:val="none" w:sz="0" w:space="0" w:color="auto"/>
        <w:right w:val="none" w:sz="0" w:space="0" w:color="auto"/>
      </w:divBdr>
    </w:div>
    <w:div w:id="316806730">
      <w:bodyDiv w:val="1"/>
      <w:marLeft w:val="0"/>
      <w:marRight w:val="0"/>
      <w:marTop w:val="0"/>
      <w:marBottom w:val="0"/>
      <w:divBdr>
        <w:top w:val="none" w:sz="0" w:space="0" w:color="auto"/>
        <w:left w:val="none" w:sz="0" w:space="0" w:color="auto"/>
        <w:bottom w:val="none" w:sz="0" w:space="0" w:color="auto"/>
        <w:right w:val="none" w:sz="0" w:space="0" w:color="auto"/>
      </w:divBdr>
    </w:div>
    <w:div w:id="405224882">
      <w:bodyDiv w:val="1"/>
      <w:marLeft w:val="0"/>
      <w:marRight w:val="0"/>
      <w:marTop w:val="0"/>
      <w:marBottom w:val="0"/>
      <w:divBdr>
        <w:top w:val="none" w:sz="0" w:space="0" w:color="auto"/>
        <w:left w:val="none" w:sz="0" w:space="0" w:color="auto"/>
        <w:bottom w:val="none" w:sz="0" w:space="0" w:color="auto"/>
        <w:right w:val="none" w:sz="0" w:space="0" w:color="auto"/>
      </w:divBdr>
    </w:div>
    <w:div w:id="550773618">
      <w:bodyDiv w:val="1"/>
      <w:marLeft w:val="0"/>
      <w:marRight w:val="0"/>
      <w:marTop w:val="0"/>
      <w:marBottom w:val="0"/>
      <w:divBdr>
        <w:top w:val="none" w:sz="0" w:space="0" w:color="auto"/>
        <w:left w:val="none" w:sz="0" w:space="0" w:color="auto"/>
        <w:bottom w:val="none" w:sz="0" w:space="0" w:color="auto"/>
        <w:right w:val="none" w:sz="0" w:space="0" w:color="auto"/>
      </w:divBdr>
    </w:div>
    <w:div w:id="598638303">
      <w:bodyDiv w:val="1"/>
      <w:marLeft w:val="0"/>
      <w:marRight w:val="0"/>
      <w:marTop w:val="0"/>
      <w:marBottom w:val="0"/>
      <w:divBdr>
        <w:top w:val="none" w:sz="0" w:space="0" w:color="auto"/>
        <w:left w:val="none" w:sz="0" w:space="0" w:color="auto"/>
        <w:bottom w:val="none" w:sz="0" w:space="0" w:color="auto"/>
        <w:right w:val="none" w:sz="0" w:space="0" w:color="auto"/>
      </w:divBdr>
    </w:div>
    <w:div w:id="764038743">
      <w:bodyDiv w:val="1"/>
      <w:marLeft w:val="0"/>
      <w:marRight w:val="0"/>
      <w:marTop w:val="0"/>
      <w:marBottom w:val="0"/>
      <w:divBdr>
        <w:top w:val="none" w:sz="0" w:space="0" w:color="auto"/>
        <w:left w:val="none" w:sz="0" w:space="0" w:color="auto"/>
        <w:bottom w:val="none" w:sz="0" w:space="0" w:color="auto"/>
        <w:right w:val="none" w:sz="0" w:space="0" w:color="auto"/>
      </w:divBdr>
    </w:div>
    <w:div w:id="1091318251">
      <w:bodyDiv w:val="1"/>
      <w:marLeft w:val="0"/>
      <w:marRight w:val="0"/>
      <w:marTop w:val="0"/>
      <w:marBottom w:val="0"/>
      <w:divBdr>
        <w:top w:val="none" w:sz="0" w:space="0" w:color="auto"/>
        <w:left w:val="none" w:sz="0" w:space="0" w:color="auto"/>
        <w:bottom w:val="none" w:sz="0" w:space="0" w:color="auto"/>
        <w:right w:val="none" w:sz="0" w:space="0" w:color="auto"/>
      </w:divBdr>
    </w:div>
    <w:div w:id="1227648829">
      <w:bodyDiv w:val="1"/>
      <w:marLeft w:val="0"/>
      <w:marRight w:val="0"/>
      <w:marTop w:val="0"/>
      <w:marBottom w:val="0"/>
      <w:divBdr>
        <w:top w:val="none" w:sz="0" w:space="0" w:color="auto"/>
        <w:left w:val="none" w:sz="0" w:space="0" w:color="auto"/>
        <w:bottom w:val="none" w:sz="0" w:space="0" w:color="auto"/>
        <w:right w:val="none" w:sz="0" w:space="0" w:color="auto"/>
      </w:divBdr>
    </w:div>
    <w:div w:id="1309553549">
      <w:bodyDiv w:val="1"/>
      <w:marLeft w:val="0"/>
      <w:marRight w:val="0"/>
      <w:marTop w:val="0"/>
      <w:marBottom w:val="0"/>
      <w:divBdr>
        <w:top w:val="none" w:sz="0" w:space="0" w:color="auto"/>
        <w:left w:val="none" w:sz="0" w:space="0" w:color="auto"/>
        <w:bottom w:val="none" w:sz="0" w:space="0" w:color="auto"/>
        <w:right w:val="none" w:sz="0" w:space="0" w:color="auto"/>
      </w:divBdr>
    </w:div>
    <w:div w:id="1478492309">
      <w:bodyDiv w:val="1"/>
      <w:marLeft w:val="0"/>
      <w:marRight w:val="0"/>
      <w:marTop w:val="0"/>
      <w:marBottom w:val="0"/>
      <w:divBdr>
        <w:top w:val="none" w:sz="0" w:space="0" w:color="auto"/>
        <w:left w:val="none" w:sz="0" w:space="0" w:color="auto"/>
        <w:bottom w:val="none" w:sz="0" w:space="0" w:color="auto"/>
        <w:right w:val="none" w:sz="0" w:space="0" w:color="auto"/>
      </w:divBdr>
    </w:div>
    <w:div w:id="1715813062">
      <w:bodyDiv w:val="1"/>
      <w:marLeft w:val="0"/>
      <w:marRight w:val="0"/>
      <w:marTop w:val="0"/>
      <w:marBottom w:val="0"/>
      <w:divBdr>
        <w:top w:val="none" w:sz="0" w:space="0" w:color="auto"/>
        <w:left w:val="none" w:sz="0" w:space="0" w:color="auto"/>
        <w:bottom w:val="none" w:sz="0" w:space="0" w:color="auto"/>
        <w:right w:val="none" w:sz="0" w:space="0" w:color="auto"/>
      </w:divBdr>
    </w:div>
    <w:div w:id="1733041659">
      <w:bodyDiv w:val="1"/>
      <w:marLeft w:val="0"/>
      <w:marRight w:val="0"/>
      <w:marTop w:val="0"/>
      <w:marBottom w:val="0"/>
      <w:divBdr>
        <w:top w:val="none" w:sz="0" w:space="0" w:color="auto"/>
        <w:left w:val="none" w:sz="0" w:space="0" w:color="auto"/>
        <w:bottom w:val="none" w:sz="0" w:space="0" w:color="auto"/>
        <w:right w:val="none" w:sz="0" w:space="0" w:color="auto"/>
      </w:divBdr>
    </w:div>
    <w:div w:id="1783111293">
      <w:bodyDiv w:val="1"/>
      <w:marLeft w:val="0"/>
      <w:marRight w:val="0"/>
      <w:marTop w:val="0"/>
      <w:marBottom w:val="0"/>
      <w:divBdr>
        <w:top w:val="none" w:sz="0" w:space="0" w:color="auto"/>
        <w:left w:val="none" w:sz="0" w:space="0" w:color="auto"/>
        <w:bottom w:val="none" w:sz="0" w:space="0" w:color="auto"/>
        <w:right w:val="none" w:sz="0" w:space="0" w:color="auto"/>
      </w:divBdr>
    </w:div>
    <w:div w:id="1824079891">
      <w:bodyDiv w:val="1"/>
      <w:marLeft w:val="0"/>
      <w:marRight w:val="0"/>
      <w:marTop w:val="0"/>
      <w:marBottom w:val="0"/>
      <w:divBdr>
        <w:top w:val="none" w:sz="0" w:space="0" w:color="auto"/>
        <w:left w:val="none" w:sz="0" w:space="0" w:color="auto"/>
        <w:bottom w:val="none" w:sz="0" w:space="0" w:color="auto"/>
        <w:right w:val="none" w:sz="0" w:space="0" w:color="auto"/>
      </w:divBdr>
    </w:div>
    <w:div w:id="1934587026">
      <w:bodyDiv w:val="1"/>
      <w:marLeft w:val="0"/>
      <w:marRight w:val="0"/>
      <w:marTop w:val="0"/>
      <w:marBottom w:val="0"/>
      <w:divBdr>
        <w:top w:val="none" w:sz="0" w:space="0" w:color="auto"/>
        <w:left w:val="none" w:sz="0" w:space="0" w:color="auto"/>
        <w:bottom w:val="none" w:sz="0" w:space="0" w:color="auto"/>
        <w:right w:val="none" w:sz="0" w:space="0" w:color="auto"/>
      </w:divBdr>
    </w:div>
    <w:div w:id="201556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besip.cz/Statistiky/Statistiky-nehodovosti-v-Ceske-republice/Dopravni-nehodovost-v-roce-2018-(1)/Cyklist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hotos.app.goo.gl/evXymbR7Cyxxj4ZT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ibesip.cz/Pro-media/Clanky/BESIP-varuje-pred-tuningem-elektrokol-(1)"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hotos.app.goo.gl/evXymbR7Cyxxj4ZT8" TargetMode="External"/><Relationship Id="rId14" Type="http://schemas.openxmlformats.org/officeDocument/2006/relationships/hyperlink" Target="https://www.cdv.cz/en/cycling-fatalities-when-a-helmet-is-useless-and-when-it-might-save-your-life"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A8B05-5865-44A5-9A92-9E1395CCD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698</Words>
  <Characters>4120</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CDV</Company>
  <LinksUpToDate>false</LinksUpToDate>
  <CharactersWithSpaces>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Josef Marek</dc:creator>
  <cp:lastModifiedBy>motor</cp:lastModifiedBy>
  <cp:revision>2</cp:revision>
  <cp:lastPrinted>2018-05-22T06:28:00Z</cp:lastPrinted>
  <dcterms:created xsi:type="dcterms:W3CDTF">2018-11-21T08:15:00Z</dcterms:created>
  <dcterms:modified xsi:type="dcterms:W3CDTF">2018-11-21T08:15:00Z</dcterms:modified>
</cp:coreProperties>
</file>