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47" w:rsidRPr="00555642" w:rsidRDefault="00555642" w:rsidP="00555642">
      <w:pPr>
        <w:pStyle w:val="Zhlav"/>
        <w:rPr>
          <w:rFonts w:asciiTheme="minorHAnsi" w:hAnsiTheme="minorHAnsi" w:cstheme="minorHAnsi"/>
          <w:sz w:val="22"/>
          <w:szCs w:val="22"/>
        </w:rPr>
      </w:pPr>
      <w:r w:rsidRPr="0055564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-914400</wp:posOffset>
            </wp:positionV>
            <wp:extent cx="1068070" cy="1068070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01F">
        <w:rPr>
          <w:rFonts w:asciiTheme="minorHAnsi" w:hAnsiTheme="minorHAnsi" w:cstheme="minorHAnsi"/>
          <w:noProof/>
          <w:sz w:val="22"/>
          <w:szCs w:val="22"/>
        </w:rPr>
        <w:pict>
          <v:rect id="Obdélník 11" o:spid="_x0000_s1026" style="position:absolute;margin-left:-71.25pt;margin-top:-71.25pt;width:611.25pt;height:83.35pt;z-index:251662336;visibility:visible;mso-position-horizontal-relative:text;mso-position-vertical-relative:text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" fillcolor="#069ce2" stroked="f" strokeweight="2pt">
            <v:textbox>
              <w:txbxContent>
                <w:p w:rsidR="00BD04C3" w:rsidRPr="004406B6" w:rsidRDefault="00BD277A" w:rsidP="00CD70E8">
                  <w:pPr>
                    <w:pStyle w:val="Zhlav"/>
                    <w:spacing w:after="120"/>
                    <w:ind w:left="1134" w:firstLine="142"/>
                    <w:rPr>
                      <w:rFonts w:asciiTheme="minorHAnsi" w:hAnsiTheme="minorHAnsi" w:cstheme="minorHAnsi"/>
                      <w:color w:val="FFFFFF" w:themeColor="background1"/>
                      <w:sz w:val="28"/>
                      <w:szCs w:val="28"/>
                    </w:rPr>
                  </w:pPr>
                  <w:r w:rsidRPr="00BD277A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Čtyřicátníci: nejohroženější skupina motocyklistů!</w:t>
                  </w:r>
                </w:p>
                <w:p w:rsidR="00BD04C3" w:rsidRPr="00BD04C3" w:rsidRDefault="00BD04C3" w:rsidP="00555642">
                  <w:pPr>
                    <w:pStyle w:val="Zhlav"/>
                    <w:spacing w:after="120"/>
                    <w:ind w:left="1134"/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D277A" w:rsidRPr="00DE1CC9" w:rsidRDefault="000F7059" w:rsidP="00BD277A">
      <w:pPr>
        <w:jc w:val="both"/>
        <w:rPr>
          <w:rFonts w:asciiTheme="minorHAnsi" w:hAnsiTheme="minorHAnsi" w:cstheme="minorHAnsi"/>
          <w:i/>
          <w:sz w:val="21"/>
          <w:szCs w:val="21"/>
        </w:rPr>
      </w:pPr>
      <w:r w:rsidRPr="00555642">
        <w:rPr>
          <w:rFonts w:asciiTheme="minorHAnsi" w:eastAsiaTheme="minorHAnsi" w:hAnsiTheme="minorHAnsi" w:cstheme="minorHAnsi"/>
          <w:b/>
          <w:color w:val="297DC1"/>
          <w:sz w:val="22"/>
          <w:szCs w:val="22"/>
          <w:lang w:eastAsia="en-US"/>
        </w:rPr>
        <w:br/>
      </w:r>
      <w:r w:rsidR="00BD277A">
        <w:rPr>
          <w:rFonts w:asciiTheme="minorHAnsi" w:hAnsiTheme="minorHAnsi" w:cstheme="minorHAnsi"/>
          <w:i/>
          <w:sz w:val="21"/>
          <w:szCs w:val="21"/>
        </w:rPr>
        <w:t>05. 02. 2019</w:t>
      </w:r>
    </w:p>
    <w:p w:rsidR="00BD277A" w:rsidRDefault="00BD277A" w:rsidP="00BD277A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 w:rsidRPr="00A62F7B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13970</wp:posOffset>
            </wp:positionV>
            <wp:extent cx="2495550" cy="2495550"/>
            <wp:effectExtent l="0" t="0" r="0" b="0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F7B">
        <w:rPr>
          <w:rFonts w:asciiTheme="minorHAnsi" w:hAnsiTheme="minorHAnsi" w:cstheme="minorHAnsi"/>
          <w:sz w:val="22"/>
          <w:szCs w:val="22"/>
        </w:rPr>
        <w:t>Motocyklisté patří k nejzranitelnější účastníkům silničn</w:t>
      </w:r>
      <w:r>
        <w:rPr>
          <w:rFonts w:asciiTheme="minorHAnsi" w:hAnsiTheme="minorHAnsi" w:cstheme="minorHAnsi"/>
          <w:sz w:val="22"/>
          <w:szCs w:val="22"/>
        </w:rPr>
        <w:t xml:space="preserve">ího provozu. </w:t>
      </w:r>
      <w:r w:rsidRPr="00EA51BC">
        <w:rPr>
          <w:rFonts w:asciiTheme="minorHAnsi" w:hAnsiTheme="minorHAnsi" w:cstheme="minorHAnsi"/>
          <w:b/>
          <w:sz w:val="22"/>
          <w:szCs w:val="22"/>
        </w:rPr>
        <w:t>Rok 2018 byl pro motocyklisty doslova tragický!</w:t>
      </w:r>
      <w:r w:rsidRPr="00EA51BC">
        <w:rPr>
          <w:rFonts w:asciiTheme="minorHAnsi" w:hAnsiTheme="minorHAnsi" w:cstheme="minorHAnsi"/>
          <w:sz w:val="22"/>
          <w:szCs w:val="22"/>
        </w:rPr>
        <w:t xml:space="preserve"> Celkem bylo </w:t>
      </w:r>
      <w:r w:rsidRPr="00EA51BC">
        <w:rPr>
          <w:rFonts w:asciiTheme="minorHAnsi" w:hAnsiTheme="minorHAnsi" w:cstheme="minorHAnsi"/>
          <w:b/>
          <w:sz w:val="22"/>
          <w:szCs w:val="22"/>
        </w:rPr>
        <w:t>usmrceno 91 motocyklistů – nejvíce od roku 2010</w:t>
      </w:r>
      <w:r w:rsidRPr="00EA51BC">
        <w:rPr>
          <w:rFonts w:asciiTheme="minorHAnsi" w:hAnsiTheme="minorHAnsi" w:cstheme="minorHAnsi"/>
          <w:sz w:val="22"/>
          <w:szCs w:val="22"/>
        </w:rPr>
        <w:t xml:space="preserve">; meziročně bylo usmrceno o 27 motocyklistů více, tj. + 42 %! Uvedenou negativní bilanci podtrhuje také 488 těžce zraněných motocyklistů, meziročně o 70 více, tj. + 17 %. </w:t>
      </w:r>
      <w:r>
        <w:rPr>
          <w:rFonts w:asciiTheme="minorHAnsi" w:hAnsiTheme="minorHAnsi" w:cstheme="minorHAnsi"/>
          <w:b/>
          <w:sz w:val="22"/>
          <w:szCs w:val="22"/>
        </w:rPr>
        <w:t>V</w:t>
      </w:r>
      <w:r w:rsidRPr="00EA51BC">
        <w:rPr>
          <w:rFonts w:asciiTheme="minorHAnsi" w:hAnsiTheme="minorHAnsi" w:cstheme="minorHAnsi"/>
          <w:b/>
          <w:sz w:val="22"/>
          <w:szCs w:val="22"/>
        </w:rPr>
        <w:t xml:space="preserve"> roce 2018 </w:t>
      </w:r>
      <w:r>
        <w:rPr>
          <w:rFonts w:asciiTheme="minorHAnsi" w:hAnsiTheme="minorHAnsi" w:cstheme="minorHAnsi"/>
          <w:b/>
          <w:sz w:val="22"/>
          <w:szCs w:val="22"/>
        </w:rPr>
        <w:t xml:space="preserve">byl evidován </w:t>
      </w:r>
      <w:r w:rsidRPr="00EA51BC">
        <w:rPr>
          <w:rFonts w:asciiTheme="minorHAnsi" w:hAnsiTheme="minorHAnsi" w:cstheme="minorHAnsi"/>
          <w:b/>
          <w:sz w:val="22"/>
          <w:szCs w:val="22"/>
        </w:rPr>
        <w:t>historicky nejvyšší (16,1 %)</w:t>
      </w:r>
      <w:r>
        <w:rPr>
          <w:rFonts w:asciiTheme="minorHAnsi" w:hAnsiTheme="minorHAnsi" w:cstheme="minorHAnsi"/>
          <w:b/>
          <w:sz w:val="22"/>
          <w:szCs w:val="22"/>
        </w:rPr>
        <w:t xml:space="preserve"> podíl motocyklistů na všech usmrcených osobách</w:t>
      </w:r>
      <w:r w:rsidRPr="00EA51BC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EA51BC">
        <w:rPr>
          <w:rFonts w:asciiTheme="minorHAnsi" w:hAnsiTheme="minorHAnsi" w:cstheme="minorHAnsi"/>
          <w:b/>
          <w:color w:val="FF0000"/>
          <w:sz w:val="22"/>
          <w:szCs w:val="22"/>
        </w:rPr>
        <w:t>přibližně každá 6. usmrcená osoba byla motocyklistou!</w:t>
      </w:r>
      <w:r w:rsidR="00E97A0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EA51BC">
        <w:rPr>
          <w:rFonts w:asciiTheme="minorHAnsi" w:hAnsiTheme="minorHAnsi" w:cstheme="minorHAnsi"/>
          <w:b/>
          <w:sz w:val="22"/>
          <w:szCs w:val="22"/>
        </w:rPr>
        <w:t xml:space="preserve">S podílem 19,8 % pak </w:t>
      </w:r>
      <w:r w:rsidRPr="00C12BA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každá 5. těžce zraněná osoba byla motocyklistou </w:t>
      </w:r>
      <w:r w:rsidRPr="00EA51BC">
        <w:rPr>
          <w:rFonts w:asciiTheme="minorHAnsi" w:hAnsiTheme="minorHAnsi" w:cstheme="minorHAnsi"/>
          <w:b/>
          <w:sz w:val="22"/>
          <w:szCs w:val="22"/>
        </w:rPr>
        <w:t>– opět historicky nejvyšší podíl!</w:t>
      </w:r>
      <w:r>
        <w:rPr>
          <w:rFonts w:asciiTheme="minorHAnsi" w:hAnsiTheme="minorHAnsi" w:cstheme="minorHAnsi"/>
          <w:sz w:val="22"/>
          <w:szCs w:val="22"/>
        </w:rPr>
        <w:t xml:space="preserve"> Cíle, které v oblasti motocyklistů nastavila Národní strategie bezpečnosti silničního provozu, nejsou dlouhodobě plněny. V období 2012-2016 bylo v České republice usmrceno proti stanoveným předpokladům o 24 % více motocyklistů, tato relativní bilance byla horší už jen v Irsku (+25 %); evropský průměr pak byl o 1 % pod stanoveným předpokladem!</w:t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Pr="00C12BAB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 w:rsidRPr="00BD277A">
        <w:rPr>
          <w:noProof/>
          <w:shd w:val="clear" w:color="auto" w:fill="FFFFFF"/>
        </w:rPr>
        <w:drawing>
          <wp:inline distT="0" distB="0" distL="0" distR="0">
            <wp:extent cx="6153150" cy="3976017"/>
            <wp:effectExtent l="0" t="0" r="0" b="5715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125" cy="399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F4E2F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 w:rsidRPr="00C12BAB">
        <w:rPr>
          <w:rFonts w:asciiTheme="minorHAnsi" w:hAnsiTheme="minorHAnsi" w:cstheme="minorHAnsi"/>
          <w:sz w:val="22"/>
          <w:szCs w:val="22"/>
        </w:rPr>
        <w:t xml:space="preserve">Penetrace motocyklistů na českých silnicích má vzestupnou tendenci, což dokládá </w:t>
      </w:r>
      <w:r>
        <w:rPr>
          <w:rFonts w:asciiTheme="minorHAnsi" w:hAnsiTheme="minorHAnsi" w:cstheme="minorHAnsi"/>
          <w:b/>
          <w:sz w:val="22"/>
          <w:szCs w:val="22"/>
        </w:rPr>
        <w:t>meziroční nárůst počtu</w:t>
      </w:r>
      <w:r w:rsidRPr="00EA51BC">
        <w:rPr>
          <w:rFonts w:asciiTheme="minorHAnsi" w:hAnsiTheme="minorHAnsi" w:cstheme="minorHAnsi"/>
          <w:b/>
          <w:sz w:val="22"/>
          <w:szCs w:val="22"/>
        </w:rPr>
        <w:t xml:space="preserve"> registrací nových motocyklů!</w:t>
      </w:r>
      <w:r>
        <w:rPr>
          <w:rFonts w:asciiTheme="minorHAnsi" w:hAnsiTheme="minorHAnsi" w:cstheme="minorHAnsi"/>
          <w:sz w:val="22"/>
          <w:szCs w:val="22"/>
        </w:rPr>
        <w:t xml:space="preserve"> V loňském roce bylo v České republice registrováno 17 281 motocyklů, meziročně o 1 236 více, tj. + 7,7 %. </w:t>
      </w:r>
    </w:p>
    <w:p w:rsidR="004F4E2F" w:rsidRDefault="004F4E2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BD277A" w:rsidRPr="00C12BAB" w:rsidRDefault="00BD277A" w:rsidP="00BD277A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C12BAB">
        <w:rPr>
          <w:rFonts w:asciiTheme="minorHAnsi" w:hAnsiTheme="minorHAnsi" w:cstheme="minorHAnsi"/>
          <w:color w:val="0070C0"/>
          <w:sz w:val="28"/>
          <w:szCs w:val="28"/>
        </w:rPr>
        <w:lastRenderedPageBreak/>
        <w:t>Viníci nehod na straně motocyklistů mírně převažují!</w:t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 w:rsidRPr="00E86367">
        <w:rPr>
          <w:rFonts w:asciiTheme="minorHAnsi" w:hAnsiTheme="minorHAnsi" w:cstheme="minorHAnsi"/>
          <w:b/>
          <w:sz w:val="22"/>
          <w:szCs w:val="22"/>
        </w:rPr>
        <w:t>V roce 2018 zavinili motocyklisté 2 109 nehod, tj. 57% podíl na všech nehodách s účastí motocyklistů; 59 motocyklistů bylo usmrceno právě vinou motocyklistů, tj. 65 %</w:t>
      </w:r>
      <w:r>
        <w:rPr>
          <w:rFonts w:asciiTheme="minorHAnsi" w:hAnsiTheme="minorHAnsi" w:cstheme="minorHAnsi"/>
          <w:sz w:val="22"/>
          <w:szCs w:val="22"/>
        </w:rPr>
        <w:t>, 55 % se pak podíleli na těžce zraněných (266). Nejvyšší relativní nárůst o 44 % byl evidován u usmrcených motocyklistů vinou motocyklistů, meziročně o 18 více, tj. + 44 %. N</w:t>
      </w:r>
      <w:r w:rsidRPr="00A1234E">
        <w:rPr>
          <w:rFonts w:asciiTheme="minorHAnsi" w:hAnsiTheme="minorHAnsi" w:cstheme="minorHAnsi"/>
          <w:sz w:val="22"/>
          <w:szCs w:val="22"/>
        </w:rPr>
        <w:t>ejvíce motocyklistů bylo usmrceno v sobotu mezi 15. a 18. hodinou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Pr="006D1BCC" w:rsidRDefault="00BD277A" w:rsidP="00BD277A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Nejvíce fatálních následků: 35-</w:t>
      </w:r>
      <w:r w:rsidRPr="006D1BCC">
        <w:rPr>
          <w:rFonts w:asciiTheme="minorHAnsi" w:hAnsiTheme="minorHAnsi" w:cstheme="minorHAnsi"/>
          <w:color w:val="0070C0"/>
          <w:sz w:val="28"/>
          <w:szCs w:val="28"/>
        </w:rPr>
        <w:t>44 let</w:t>
      </w:r>
    </w:p>
    <w:p w:rsidR="004F4E2F" w:rsidRDefault="004F4E2F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2030730</wp:posOffset>
            </wp:positionH>
            <wp:positionV relativeFrom="paragraph">
              <wp:posOffset>25400</wp:posOffset>
            </wp:positionV>
            <wp:extent cx="4152900" cy="2683412"/>
            <wp:effectExtent l="0" t="0" r="0" b="3175"/>
            <wp:wrapTight wrapText="bothSides">
              <wp:wrapPolygon edited="0">
                <wp:start x="0" y="0"/>
                <wp:lineTo x="0" y="21472"/>
                <wp:lineTo x="21501" y="21472"/>
                <wp:lineTo x="2150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68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77A" w:rsidRPr="006D1BCC">
        <w:rPr>
          <w:rFonts w:asciiTheme="minorHAnsi" w:hAnsiTheme="minorHAnsi" w:cstheme="minorHAnsi"/>
          <w:b/>
          <w:sz w:val="22"/>
          <w:szCs w:val="22"/>
        </w:rPr>
        <w:t>Vinou řidičů motocyklů ve věkové kategorii 35/44 let bylo usmrceno 20, resp. těžce zraněno 73 motocyklistů. Celkově bylo v této věkové kategorii v roce 2018 usmrceno 35 motocyklistů, dalších 129 bylo těžce zraněno.</w:t>
      </w:r>
      <w:r w:rsidR="00BD277A">
        <w:rPr>
          <w:rFonts w:asciiTheme="minorHAnsi" w:hAnsiTheme="minorHAnsi" w:cstheme="minorHAnsi"/>
          <w:sz w:val="22"/>
          <w:szCs w:val="22"/>
        </w:rPr>
        <w:t xml:space="preserve"> Suverénně jde o věkovou kategorii s nejvíce usmrcenými a těžce zraněnými motocyklisty! Každá 3. usmrcená osoba (34 %) v této věkové kategorii byla motocyklistou, obdobná situace byla evidována také v oblasti těžce zraněných (32 %). Z pohledu praxe v řízení </w:t>
      </w:r>
      <w:r w:rsidR="00BD277A" w:rsidRPr="00DA7A5B">
        <w:rPr>
          <w:rFonts w:asciiTheme="minorHAnsi" w:hAnsiTheme="minorHAnsi" w:cstheme="minorHAnsi"/>
          <w:b/>
          <w:sz w:val="22"/>
          <w:szCs w:val="22"/>
        </w:rPr>
        <w:t>„suverénně“ nejvíce fatálních nehod (18 usmrcených a 97 těžce zraněných) zavinili motocyklisté s praxí v řízení do 5 let od udělení řidičského oprávnění</w:t>
      </w:r>
      <w:r w:rsidR="00BD277A" w:rsidRPr="00DA7A5B">
        <w:rPr>
          <w:rFonts w:asciiTheme="minorHAnsi" w:hAnsiTheme="minorHAnsi" w:cstheme="minorHAnsi"/>
          <w:sz w:val="22"/>
          <w:szCs w:val="22"/>
        </w:rPr>
        <w:t>.</w:t>
      </w:r>
      <w:r w:rsidR="00BD277A">
        <w:rPr>
          <w:rFonts w:asciiTheme="minorHAnsi" w:hAnsiTheme="minorHAnsi" w:cstheme="minorHAnsi"/>
          <w:sz w:val="22"/>
          <w:szCs w:val="22"/>
        </w:rPr>
        <w:t xml:space="preserve"> S významným odstupem pak následovali viníci s praxí 6-10 let, jejichž vinou bylo usmrceno 10 a těžce zraněno 53 motocyklistů. </w:t>
      </w:r>
      <w:r w:rsidR="00BD277A" w:rsidRPr="00EA51BC">
        <w:rPr>
          <w:rFonts w:asciiTheme="minorHAnsi" w:hAnsiTheme="minorHAnsi" w:cstheme="minorHAnsi"/>
          <w:sz w:val="22"/>
          <w:szCs w:val="22"/>
        </w:rPr>
        <w:t xml:space="preserve">Nejvíce nehod zaviněných motocyklisty (549) bylo evidováno u objemových tříd 460-850 ccm, </w:t>
      </w:r>
      <w:r w:rsidR="00BD277A" w:rsidRPr="00EA51BC">
        <w:rPr>
          <w:rFonts w:asciiTheme="minorHAnsi" w:hAnsiTheme="minorHAnsi" w:cstheme="minorHAnsi"/>
          <w:b/>
          <w:sz w:val="22"/>
          <w:szCs w:val="22"/>
        </w:rPr>
        <w:t>nejvíce usmrcených (24) u objemových tříd 0,86-1,25 l (nejvyšší meziroční nárůst; + 12 usmrcených, tj. + 100 %)</w:t>
      </w:r>
      <w:r w:rsidR="00BD277A" w:rsidRPr="00EA51BC">
        <w:rPr>
          <w:rFonts w:asciiTheme="minorHAnsi" w:hAnsiTheme="minorHAnsi" w:cstheme="minorHAnsi"/>
          <w:sz w:val="22"/>
          <w:szCs w:val="22"/>
        </w:rPr>
        <w:t xml:space="preserve"> a nejvíce těžce zraněných (86) u objemových tříd 460-850 ccm (nejvyšší meziroční nárůst; + 21 těžce zraněných, tj. + 32 %).</w:t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Pr="00EA51BC" w:rsidRDefault="00BD277A" w:rsidP="00BD277A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EA51BC">
        <w:rPr>
          <w:rFonts w:asciiTheme="minorHAnsi" w:hAnsiTheme="minorHAnsi" w:cstheme="minorHAnsi"/>
          <w:color w:val="0070C0"/>
          <w:sz w:val="28"/>
          <w:szCs w:val="28"/>
        </w:rPr>
        <w:t>Příčiny: rychlost, alkohol, přilby</w:t>
      </w:r>
    </w:p>
    <w:p w:rsidR="00BD277A" w:rsidRPr="00A1234E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 w:rsidRPr="00A1234E">
        <w:rPr>
          <w:rFonts w:asciiTheme="minorHAnsi" w:hAnsiTheme="minorHAnsi" w:cstheme="minorHAnsi"/>
          <w:noProof/>
          <w:sz w:val="22"/>
          <w:szCs w:val="22"/>
        </w:rPr>
        <w:t>Nejčastější příčinou usmrcení motocyklistů bylo</w:t>
      </w:r>
      <w:r w:rsidRPr="00A1234E">
        <w:rPr>
          <w:rFonts w:asciiTheme="minorHAnsi" w:hAnsiTheme="minorHAnsi" w:cstheme="minorHAnsi"/>
          <w:b/>
          <w:noProof/>
          <w:sz w:val="22"/>
          <w:szCs w:val="22"/>
        </w:rPr>
        <w:t>nepřizpůsobení rychlosti dopravně technickému stavu  vozovky (zatáčka, klesání, stoupání, šířka apod.)</w:t>
      </w:r>
      <w:r w:rsidRPr="00A1234E">
        <w:rPr>
          <w:rFonts w:asciiTheme="minorHAnsi" w:hAnsiTheme="minorHAnsi" w:cstheme="minorHAnsi"/>
          <w:noProof/>
          <w:sz w:val="22"/>
          <w:szCs w:val="22"/>
        </w:rPr>
        <w:t xml:space="preserve">, </w:t>
      </w:r>
      <w:r w:rsidRPr="00A1234E">
        <w:rPr>
          <w:rFonts w:asciiTheme="minorHAnsi" w:hAnsiTheme="minorHAnsi" w:cstheme="minorHAnsi"/>
          <w:b/>
          <w:noProof/>
          <w:sz w:val="22"/>
          <w:szCs w:val="22"/>
        </w:rPr>
        <w:t xml:space="preserve">v důsledku uvedené příčiny bylo usmrceno 27 motocyklistů, tj. 30 %; </w:t>
      </w:r>
      <w:r w:rsidRPr="00A1234E">
        <w:rPr>
          <w:rFonts w:asciiTheme="minorHAnsi" w:hAnsiTheme="minorHAnsi" w:cstheme="minorHAnsi"/>
          <w:noProof/>
          <w:sz w:val="22"/>
          <w:szCs w:val="22"/>
        </w:rPr>
        <w:t xml:space="preserve">13 motocyklistů bylo usmrceno (14 %) v důsledku nedání přednosti při odbočování vlevo. </w:t>
      </w:r>
      <w:r w:rsidRPr="00A1234E">
        <w:rPr>
          <w:rFonts w:asciiTheme="minorHAnsi" w:hAnsiTheme="minorHAnsi" w:cstheme="minorHAnsi"/>
          <w:b/>
          <w:noProof/>
          <w:sz w:val="22"/>
          <w:szCs w:val="22"/>
        </w:rPr>
        <w:t>V obci usmrceno 20 motocyklistů (22 %), mimo obec pak 71 motocyklistů (78 %)</w:t>
      </w:r>
      <w:r w:rsidRPr="00A1234E">
        <w:rPr>
          <w:rFonts w:asciiTheme="minorHAnsi" w:hAnsiTheme="minorHAnsi" w:cstheme="minorHAnsi"/>
          <w:noProof/>
          <w:sz w:val="22"/>
          <w:szCs w:val="22"/>
        </w:rPr>
        <w:t>; v obci bylo těžce zraněno 221 motocyklistů (45 %), mimo obec pak 267 motocyklistů (55 %).</w:t>
      </w:r>
    </w:p>
    <w:p w:rsidR="00BD277A" w:rsidRPr="00A1234E" w:rsidRDefault="00BD277A" w:rsidP="00BD277A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BD277A" w:rsidRPr="00A1234E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 w:rsidRPr="001A382B">
        <w:rPr>
          <w:rFonts w:asciiTheme="minorHAnsi" w:hAnsiTheme="minorHAnsi" w:cstheme="minorHAnsi"/>
          <w:b/>
          <w:sz w:val="22"/>
          <w:szCs w:val="22"/>
        </w:rPr>
        <w:t>Motocyklisté pod vlivem alkoholu a návykových látek zavinili 7 % nehod zaviněných motocyklisty, při nichž bylo 12 % motocyklistů usmrceno, 9 % těžce a 6 % lehce zraněno</w:t>
      </w:r>
      <w:r>
        <w:rPr>
          <w:rFonts w:asciiTheme="minorHAnsi" w:hAnsiTheme="minorHAnsi" w:cstheme="minorHAnsi"/>
          <w:sz w:val="22"/>
          <w:szCs w:val="22"/>
        </w:rPr>
        <w:t>.</w:t>
      </w:r>
      <w:r w:rsidR="00B74321">
        <w:rPr>
          <w:rFonts w:asciiTheme="minorHAnsi" w:hAnsiTheme="minorHAnsi" w:cstheme="minorHAnsi"/>
          <w:sz w:val="22"/>
          <w:szCs w:val="22"/>
        </w:rPr>
        <w:t xml:space="preserve"> </w:t>
      </w:r>
      <w:r w:rsidRPr="001A382B">
        <w:rPr>
          <w:rFonts w:asciiTheme="minorHAnsi" w:hAnsiTheme="minorHAnsi" w:cstheme="minorHAnsi"/>
          <w:color w:val="FF0000"/>
          <w:sz w:val="22"/>
          <w:szCs w:val="22"/>
        </w:rPr>
        <w:t>Nejvíce nehod (56), usmrcených (2), těžce (10) i lehce zraněných (36) motocyklistů jde na vrub motocyklistům pod vlivem alkoholu 1,5 ‰ a vyšší!!!</w:t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Pr="007626B0" w:rsidRDefault="00BD277A" w:rsidP="00BD277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7626B0">
        <w:rPr>
          <w:rFonts w:asciiTheme="minorHAnsi" w:hAnsiTheme="minorHAnsi" w:cstheme="minorHAnsi"/>
          <w:sz w:val="22"/>
          <w:szCs w:val="22"/>
        </w:rPr>
        <w:t>Se stejnou samozřejmostí jako je pro řidiče automobilu použití bezpečnostních pásů by měli motocyklisté použít přilbu. Z následků dopravních nehod motocyklistů je, bohužel, zřejmé, že ne vždy se tak děje.V období let 1993 – 2018 nepoužilo 19 % usmrcených motocyklistů přilbu!!! V případě těžce zraněných to bylo 16 % a u lehce zraněných 14 %.</w:t>
      </w:r>
      <w:r w:rsidRPr="007626B0">
        <w:rPr>
          <w:rFonts w:asciiTheme="minorHAnsi" w:hAnsiTheme="minorHAnsi" w:cstheme="minorHAnsi"/>
          <w:b/>
          <w:sz w:val="22"/>
          <w:szCs w:val="22"/>
        </w:rPr>
        <w:t>V roce 2018 nepoužilo 5,5 % usmrcených motocyklistů přilbu</w:t>
      </w:r>
      <w:r w:rsidRPr="007626B0">
        <w:rPr>
          <w:rFonts w:asciiTheme="minorHAnsi" w:hAnsiTheme="minorHAnsi" w:cstheme="minorHAnsi"/>
          <w:sz w:val="22"/>
          <w:szCs w:val="22"/>
        </w:rPr>
        <w:t xml:space="preserve">, v případě těžce zraněných to bylo 4,5 % a u lehce zraněných 3,0 %. </w:t>
      </w:r>
      <w:r w:rsidRPr="007626B0">
        <w:rPr>
          <w:rFonts w:asciiTheme="minorHAnsi" w:hAnsiTheme="minorHAnsi" w:cstheme="minorHAnsi"/>
          <w:color w:val="FF0000"/>
          <w:sz w:val="22"/>
          <w:szCs w:val="22"/>
        </w:rPr>
        <w:t>Meziročně bylo evidováno o 1 usmrceného a 6 těžce zraněných motocyklistů, kteří nepoužili přilbu, více!</w:t>
      </w:r>
    </w:p>
    <w:p w:rsidR="00BD277A" w:rsidRPr="00AC7BCE" w:rsidRDefault="00BD277A" w:rsidP="00BD277A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bookmarkStart w:id="0" w:name="_GoBack"/>
      <w:bookmarkEnd w:id="0"/>
      <w:r w:rsidRPr="00AC7BCE">
        <w:rPr>
          <w:rFonts w:asciiTheme="minorHAnsi" w:hAnsiTheme="minorHAnsi" w:cstheme="minorHAnsi"/>
          <w:color w:val="0070C0"/>
          <w:sz w:val="28"/>
          <w:szCs w:val="28"/>
        </w:rPr>
        <w:lastRenderedPageBreak/>
        <w:t xml:space="preserve">Mapové podklady fatálních následků </w:t>
      </w:r>
      <w:r>
        <w:rPr>
          <w:rFonts w:asciiTheme="minorHAnsi" w:hAnsiTheme="minorHAnsi" w:cstheme="minorHAnsi"/>
          <w:color w:val="0070C0"/>
          <w:sz w:val="28"/>
          <w:szCs w:val="28"/>
        </w:rPr>
        <w:t>motocyklistů</w:t>
      </w:r>
      <w:r w:rsidRPr="00AC7BCE">
        <w:rPr>
          <w:rFonts w:asciiTheme="minorHAnsi" w:hAnsiTheme="minorHAnsi" w:cstheme="minorHAnsi"/>
          <w:color w:val="0070C0"/>
          <w:sz w:val="28"/>
          <w:szCs w:val="28"/>
        </w:rPr>
        <w:t xml:space="preserve"> v roce 2018</w:t>
      </w:r>
    </w:p>
    <w:p w:rsidR="00BD277A" w:rsidRDefault="00BD277A" w:rsidP="00BD277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C7BCE">
        <w:rPr>
          <w:rFonts w:asciiTheme="minorHAnsi" w:hAnsiTheme="minorHAnsi" w:cstheme="minorHAnsi"/>
          <w:sz w:val="22"/>
          <w:szCs w:val="22"/>
        </w:rPr>
        <w:t xml:space="preserve">Fatální následky nehod </w:t>
      </w:r>
      <w:r>
        <w:rPr>
          <w:rFonts w:asciiTheme="minorHAnsi" w:hAnsiTheme="minorHAnsi" w:cstheme="minorHAnsi"/>
          <w:sz w:val="22"/>
          <w:szCs w:val="22"/>
        </w:rPr>
        <w:t>motocyklistů</w:t>
      </w:r>
      <w:r w:rsidRPr="00AC7BCE">
        <w:rPr>
          <w:rFonts w:asciiTheme="minorHAnsi" w:hAnsiTheme="minorHAnsi" w:cstheme="minorHAnsi"/>
          <w:sz w:val="22"/>
          <w:szCs w:val="22"/>
        </w:rPr>
        <w:t xml:space="preserve"> v roce 2018, tzn. usmrcení a těžce zranění, jsou uvedeny v následující mapě.</w:t>
      </w:r>
      <w:r w:rsidR="00B74321">
        <w:rPr>
          <w:rFonts w:asciiTheme="minorHAnsi" w:hAnsiTheme="minorHAnsi" w:cstheme="minorHAnsi"/>
          <w:sz w:val="22"/>
          <w:szCs w:val="22"/>
        </w:rPr>
        <w:t xml:space="preserve"> </w:t>
      </w:r>
      <w:r w:rsidRPr="008003EA">
        <w:rPr>
          <w:rFonts w:asciiTheme="minorHAnsi" w:hAnsiTheme="minorHAnsi" w:cstheme="minorHAnsi"/>
          <w:b/>
          <w:sz w:val="22"/>
          <w:szCs w:val="22"/>
        </w:rPr>
        <w:t>Nejvíce usmrcených (15) a těžce zraněných motocyklistů (79) bylo evidováno ve Středočeském kraji; v Libereckém kraji se motocyklisté podíleli na všech usmrcených osobách 29 %, na těžce zraněných pak 27 % - nejvyšší podíly ze všech krajů.</w:t>
      </w:r>
      <w:r>
        <w:rPr>
          <w:rFonts w:asciiTheme="minorHAnsi" w:hAnsiTheme="minorHAnsi" w:cstheme="minorHAnsi"/>
          <w:b/>
          <w:sz w:val="22"/>
          <w:szCs w:val="22"/>
        </w:rPr>
        <w:t xml:space="preserve"> Nejvyšší meziroční nárůsty usmrcených motocyklistů byly evidovány ve </w:t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2199640</wp:posOffset>
            </wp:positionH>
            <wp:positionV relativeFrom="paragraph">
              <wp:posOffset>0</wp:posOffset>
            </wp:positionV>
            <wp:extent cx="3923665" cy="2305050"/>
            <wp:effectExtent l="19050" t="0" r="635" b="0"/>
            <wp:wrapTight wrapText="bothSides">
              <wp:wrapPolygon edited="0">
                <wp:start x="-105" y="0"/>
                <wp:lineTo x="-105" y="21421"/>
                <wp:lineTo x="21603" y="21421"/>
                <wp:lineTo x="21603" y="0"/>
                <wp:lineTo x="-105" y="0"/>
              </wp:wrapPolygon>
            </wp:wrapTight>
            <wp:docPr id="3" name="Obrázek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sz w:val="22"/>
          <w:szCs w:val="22"/>
        </w:rPr>
        <w:t>Středočeském (+ 8), Moravskoslezském (+ 5) a Jihomoravském kraji (+ 4), těžce zraněných pak v Jihomoravském (+ 29), Moravskoslezském (+ 22) a Královéhradeckém kraji (+ 15).</w:t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Pr="007626B0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 w:rsidRPr="007626B0">
        <w:rPr>
          <w:rFonts w:asciiTheme="minorHAnsi" w:hAnsiTheme="minorHAnsi" w:cstheme="minorHAnsi"/>
          <w:b/>
          <w:sz w:val="22"/>
          <w:szCs w:val="22"/>
        </w:rPr>
        <w:t>Nejvíce motocyklistů (34) bylo usmrceno na silnicích II. třídy, čtvrtina (26 %) usmrcených na tomto druhu komunikací byla v roce 2018 motocyklisty.</w:t>
      </w:r>
      <w:r w:rsidRPr="007626B0">
        <w:rPr>
          <w:rFonts w:asciiTheme="minorHAnsi" w:hAnsiTheme="minorHAnsi" w:cstheme="minorHAnsi"/>
          <w:sz w:val="22"/>
          <w:szCs w:val="22"/>
        </w:rPr>
        <w:t xml:space="preserve"> Obdobná bilance byla evidovaná také z pohledu těžce zraněných motocyklistů - nejvíce (140) na silnicích II. třídy, čtvrtina (24 %) těžce zraněných na tomto druhu komunikací byli v roce 2018 motocyklisté. </w:t>
      </w:r>
      <w:r w:rsidRPr="007626B0">
        <w:rPr>
          <w:rFonts w:asciiTheme="minorHAnsi" w:hAnsiTheme="minorHAnsi" w:cstheme="minorHAnsi"/>
          <w:b/>
          <w:sz w:val="22"/>
          <w:szCs w:val="22"/>
        </w:rPr>
        <w:t>Nejvíce motocyklistů bylo z pohledu směrových poměrů usmrceno v zatáčkách (</w:t>
      </w:r>
      <w:r>
        <w:rPr>
          <w:rFonts w:asciiTheme="minorHAnsi" w:hAnsiTheme="minorHAnsi" w:cstheme="minorHAnsi"/>
          <w:b/>
          <w:sz w:val="22"/>
          <w:szCs w:val="22"/>
        </w:rPr>
        <w:t>38 </w:t>
      </w:r>
      <w:r w:rsidRPr="007626B0">
        <w:rPr>
          <w:rFonts w:asciiTheme="minorHAnsi" w:hAnsiTheme="minorHAnsi" w:cstheme="minorHAnsi"/>
          <w:b/>
          <w:sz w:val="22"/>
          <w:szCs w:val="22"/>
        </w:rPr>
        <w:t xml:space="preserve">usmrcených, 28% podíl). </w:t>
      </w:r>
      <w:r w:rsidRPr="007626B0">
        <w:rPr>
          <w:rFonts w:asciiTheme="minorHAnsi" w:hAnsiTheme="minorHAnsi" w:cstheme="minorHAnsi"/>
          <w:sz w:val="22"/>
          <w:szCs w:val="22"/>
        </w:rPr>
        <w:t>Nejvíce motocyklistů bylo z pohledu směrových poměrů těžce zraněno v přímých úsecích (151 těžce zraněných, 14% podíl).</w:t>
      </w:r>
      <w:r w:rsidRPr="007626B0">
        <w:rPr>
          <w:rFonts w:asciiTheme="minorHAnsi" w:hAnsiTheme="minorHAnsi" w:cstheme="minorHAnsi"/>
          <w:b/>
          <w:sz w:val="22"/>
          <w:szCs w:val="22"/>
        </w:rPr>
        <w:t xml:space="preserve"> V součtu pak nejvíce motocyklistů (170) bylo těžce zraněno na křižovatkách.</w:t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Pr="00AE663F" w:rsidRDefault="004F4E2F" w:rsidP="00BD277A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308610</wp:posOffset>
            </wp:positionV>
            <wp:extent cx="38100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492" y="21456"/>
                <wp:lineTo x="21492" y="0"/>
                <wp:lineTo x="0" y="0"/>
              </wp:wrapPolygon>
            </wp:wrapTight>
            <wp:docPr id="19" name="Video 19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  <a:ext uri="{C809E66F-F1BF-436E-b5F7-EEA9579F0CBA}">
                          <wp15:webVideoPr xmlns:wp15="http://schemas.microsoft.com/office/word/2012/wordprocessingDrawing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embeddedHtml="&lt;iframe id=&quot;ytplayer&quot; src=&quot;https://www.youtube.com/embed/564JioZa19s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277A" w:rsidRPr="00AE663F">
        <w:rPr>
          <w:rFonts w:asciiTheme="minorHAnsi" w:hAnsiTheme="minorHAnsi" w:cstheme="minorHAnsi"/>
          <w:color w:val="0070C0"/>
          <w:sz w:val="28"/>
          <w:szCs w:val="28"/>
        </w:rPr>
        <w:t xml:space="preserve">Simulace reálné dopravní nehody s účastí </w:t>
      </w:r>
      <w:r w:rsidR="00BD277A">
        <w:rPr>
          <w:rFonts w:asciiTheme="minorHAnsi" w:hAnsiTheme="minorHAnsi" w:cstheme="minorHAnsi"/>
          <w:color w:val="0070C0"/>
          <w:sz w:val="28"/>
          <w:szCs w:val="28"/>
        </w:rPr>
        <w:t>motocyklisty</w:t>
      </w:r>
    </w:p>
    <w:p w:rsidR="00BD277A" w:rsidRPr="004F4E2F" w:rsidRDefault="00BD277A" w:rsidP="004F4E2F">
      <w:pPr>
        <w:jc w:val="both"/>
        <w:rPr>
          <w:rFonts w:asciiTheme="minorHAnsi" w:hAnsiTheme="minorHAnsi" w:cstheme="minorHAnsi"/>
          <w:sz w:val="22"/>
          <w:szCs w:val="22"/>
        </w:rPr>
      </w:pPr>
      <w:r w:rsidRPr="00AE663F">
        <w:rPr>
          <w:rFonts w:asciiTheme="minorHAnsi" w:hAnsiTheme="minorHAnsi" w:cstheme="minorHAnsi"/>
          <w:sz w:val="22"/>
          <w:szCs w:val="22"/>
        </w:rPr>
        <w:t xml:space="preserve">Jedním z výstupů </w:t>
      </w:r>
      <w:r>
        <w:rPr>
          <w:rFonts w:asciiTheme="minorHAnsi" w:hAnsiTheme="minorHAnsi" w:cstheme="minorHAnsi"/>
          <w:sz w:val="22"/>
          <w:szCs w:val="22"/>
        </w:rPr>
        <w:t xml:space="preserve">Hloubkové analýzy dopravních nehodCentra dopravního výzkumu, v.v.i. (CDV) </w:t>
      </w:r>
      <w:r w:rsidRPr="00AE663F">
        <w:rPr>
          <w:rFonts w:asciiTheme="minorHAnsi" w:hAnsiTheme="minorHAnsi" w:cstheme="minorHAnsi"/>
          <w:sz w:val="22"/>
          <w:szCs w:val="22"/>
        </w:rPr>
        <w:t xml:space="preserve">je </w:t>
      </w:r>
      <w:r w:rsidRPr="005F040B">
        <w:rPr>
          <w:rFonts w:asciiTheme="minorHAnsi" w:hAnsiTheme="minorHAnsi" w:cstheme="minorHAnsi"/>
          <w:b/>
          <w:sz w:val="22"/>
          <w:szCs w:val="22"/>
        </w:rPr>
        <w:t>simulace dopravních nehod</w:t>
      </w:r>
      <w:r w:rsidRPr="00AE663F">
        <w:rPr>
          <w:rFonts w:asciiTheme="minorHAnsi" w:hAnsiTheme="minorHAnsi" w:cstheme="minorHAnsi"/>
          <w:sz w:val="22"/>
          <w:szCs w:val="22"/>
        </w:rPr>
        <w:t xml:space="preserve">, </w:t>
      </w:r>
      <w:r w:rsidRPr="005F040B">
        <w:rPr>
          <w:rFonts w:asciiTheme="minorHAnsi" w:hAnsiTheme="minorHAnsi" w:cstheme="minorHAnsi"/>
          <w:sz w:val="22"/>
          <w:szCs w:val="22"/>
        </w:rPr>
        <w:t xml:space="preserve">příklad tragické dopravní nehody s účastí motocyklisty ilustruje následující simulace. </w:t>
      </w:r>
      <w:r w:rsidRPr="005F040B">
        <w:rPr>
          <w:rFonts w:asciiTheme="minorHAnsi" w:hAnsiTheme="minorHAnsi" w:cstheme="minorHAnsi"/>
          <w:b/>
          <w:sz w:val="22"/>
          <w:szCs w:val="22"/>
        </w:rPr>
        <w:t>Při vyjíždění vozidla z vyústění lesní cesty na hlavní komunikaci řidič motocyklu jedoucí po hlavní komunikaci rovně nezpozoroval vozík za vozidlem a z vysoké rychlosti už nebyl schopný zabránit střetu. Motocyklista utrpěl zranění neslučitelná se životem, kterým na místě podlehl.</w:t>
      </w: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5F040B">
        <w:rPr>
          <w:rFonts w:asciiTheme="minorHAnsi" w:hAnsiTheme="minorHAnsi" w:cstheme="minorHAnsi"/>
          <w:b/>
          <w:i/>
          <w:sz w:val="22"/>
          <w:szCs w:val="22"/>
        </w:rPr>
        <w:t>Pouze při 4 z 10 střetů osobního vozidla s motocyklistou, vnímal řidič motorového vozidla motocyklistu ještě před samotným nárazem; 6 z 10 řidičů motocyklistu před střetem vůbec nevnímalo!</w:t>
      </w:r>
      <w:r>
        <w:rPr>
          <w:rFonts w:asciiTheme="minorHAnsi" w:hAnsiTheme="minorHAnsi" w:cstheme="minorHAnsi"/>
          <w:sz w:val="22"/>
          <w:szCs w:val="22"/>
        </w:rPr>
        <w:t xml:space="preserve">“ říká </w:t>
      </w:r>
      <w:r w:rsidR="004F4E2F">
        <w:rPr>
          <w:rFonts w:asciiTheme="minorHAnsi" w:hAnsiTheme="minorHAnsi" w:cstheme="minorHAnsi"/>
          <w:sz w:val="22"/>
          <w:szCs w:val="22"/>
        </w:rPr>
        <w:t>Mgr. Tomáš Neřold</w:t>
      </w:r>
      <w:r w:rsidR="00B74321">
        <w:rPr>
          <w:rFonts w:asciiTheme="minorHAnsi" w:hAnsiTheme="minorHAnsi" w:cstheme="minorHAnsi"/>
          <w:sz w:val="22"/>
          <w:szCs w:val="22"/>
        </w:rPr>
        <w:t xml:space="preserve"> </w:t>
      </w:r>
      <w:r w:rsidR="004F4E2F">
        <w:rPr>
          <w:rFonts w:asciiTheme="minorHAnsi" w:hAnsiTheme="minorHAnsi" w:cstheme="minorHAnsi"/>
          <w:sz w:val="22"/>
          <w:szCs w:val="22"/>
        </w:rPr>
        <w:t>M.A., vedoucí samostatného oddělení BESIP Ministerstva dopravy</w:t>
      </w:r>
      <w:r>
        <w:rPr>
          <w:rFonts w:asciiTheme="minorHAnsi" w:hAnsiTheme="minorHAnsi" w:cstheme="minorHAnsi"/>
          <w:sz w:val="22"/>
          <w:szCs w:val="22"/>
        </w:rPr>
        <w:t xml:space="preserve"> a dodává: „</w:t>
      </w:r>
      <w:r w:rsidRPr="005F040B">
        <w:rPr>
          <w:rFonts w:asciiTheme="minorHAnsi" w:hAnsiTheme="minorHAnsi" w:cstheme="minorHAnsi"/>
          <w:i/>
          <w:sz w:val="22"/>
          <w:szCs w:val="22"/>
        </w:rPr>
        <w:t>Z hloubkové analýzy dopravních nehod víme, že nejčastěji dochází k čelnímu nárazu motocyklu do kolizního partnera (51,8 %), druhým nejčetnějším druhem dopravních nehod s účastí motocyklu je samotný pád motocyklisty a motocyklu (32,3 %).</w:t>
      </w:r>
      <w:r w:rsidR="00B7432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F040B">
        <w:rPr>
          <w:rFonts w:asciiTheme="minorHAnsi" w:hAnsiTheme="minorHAnsi" w:cstheme="minorHAnsi"/>
          <w:i/>
          <w:sz w:val="22"/>
          <w:szCs w:val="22"/>
        </w:rPr>
        <w:t xml:space="preserve">Při dopravních nehodách motocyklistů dochází nejčastěji k </w:t>
      </w:r>
      <w:r w:rsidRPr="005F040B">
        <w:rPr>
          <w:rFonts w:asciiTheme="minorHAnsi" w:hAnsiTheme="minorHAnsi" w:cstheme="minorHAnsi"/>
          <w:i/>
          <w:sz w:val="22"/>
          <w:szCs w:val="22"/>
        </w:rPr>
        <w:lastRenderedPageBreak/>
        <w:t>poranění horních a dolních končetin.</w:t>
      </w:r>
      <w:r w:rsidR="00B7432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F040B">
        <w:rPr>
          <w:rFonts w:asciiTheme="minorHAnsi" w:hAnsiTheme="minorHAnsi" w:cstheme="minorHAnsi"/>
          <w:i/>
          <w:sz w:val="22"/>
          <w:szCs w:val="22"/>
        </w:rPr>
        <w:t>Zranění motocyklisty jsou ovlivněna zejména kvalitou vybavení motocyklisty, mezi které patří zejména přilba, rukavice, bunda, kalhoty a boty.</w:t>
      </w:r>
      <w:r>
        <w:rPr>
          <w:rFonts w:asciiTheme="minorHAnsi" w:hAnsiTheme="minorHAnsi" w:cstheme="minorHAnsi"/>
          <w:sz w:val="22"/>
          <w:szCs w:val="22"/>
        </w:rPr>
        <w:t>“</w:t>
      </w:r>
    </w:p>
    <w:p w:rsidR="00BD277A" w:rsidRDefault="00BD277A" w:rsidP="00BD277A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D277A" w:rsidRDefault="00BD277A" w:rsidP="00BD277A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noProof/>
        </w:rPr>
        <w:drawing>
          <wp:inline distT="0" distB="0" distL="0" distR="0">
            <wp:extent cx="6229350" cy="4722714"/>
            <wp:effectExtent l="0" t="0" r="0" b="1905"/>
            <wp:docPr id="7170" name="Obrázek 7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077" cy="4780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77A" w:rsidRPr="008003E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Pr="008003EA" w:rsidRDefault="00BD277A" w:rsidP="00BD277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277A" w:rsidRDefault="00BD277A" w:rsidP="00BD277A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Zdroj: CDV; Analýza Motocyklisté - </w:t>
      </w:r>
      <w:r w:rsidRPr="008A1005">
        <w:rPr>
          <w:rFonts w:asciiTheme="minorHAnsi" w:hAnsiTheme="minorHAnsi" w:cstheme="minorHAnsi"/>
          <w:i/>
          <w:sz w:val="22"/>
          <w:szCs w:val="22"/>
        </w:rPr>
        <w:t>Dílčí cíl Národní strategie bezpečnosti silničního provozu 2011-2020</w:t>
      </w:r>
      <w:r>
        <w:rPr>
          <w:rFonts w:asciiTheme="minorHAnsi" w:hAnsiTheme="minorHAnsi" w:cstheme="minorHAnsi"/>
          <w:i/>
          <w:sz w:val="22"/>
          <w:szCs w:val="22"/>
        </w:rPr>
        <w:t>; Centrální registr vozidel / SDA</w:t>
      </w:r>
    </w:p>
    <w:p w:rsidR="00CF16DD" w:rsidRPr="00873650" w:rsidRDefault="00CF16DD" w:rsidP="00BD277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E16CB" w:rsidRDefault="00CE16CB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6404A7" w:rsidRPr="001A23D0" w:rsidRDefault="006404A7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54BE1" w:rsidRPr="004406B6" w:rsidRDefault="00854BE1" w:rsidP="0055095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4406B6">
        <w:rPr>
          <w:rFonts w:asciiTheme="minorHAnsi" w:hAnsiTheme="minorHAnsi" w:cstheme="minorHAnsi"/>
          <w:b/>
          <w:i/>
          <w:sz w:val="22"/>
          <w:szCs w:val="22"/>
        </w:rPr>
        <w:t>Mgr. Tomáš NeřoldM.A.</w:t>
      </w:r>
    </w:p>
    <w:p w:rsidR="00E86FAC" w:rsidRPr="004406B6" w:rsidRDefault="00CD70E8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V</w:t>
      </w:r>
      <w:r w:rsidR="00E86FAC" w:rsidRPr="004406B6">
        <w:rPr>
          <w:rFonts w:asciiTheme="minorHAnsi" w:hAnsiTheme="minorHAnsi" w:cstheme="minorHAnsi"/>
          <w:i/>
          <w:sz w:val="22"/>
          <w:szCs w:val="22"/>
        </w:rPr>
        <w:t>edoucí</w:t>
      </w:r>
      <w:r>
        <w:rPr>
          <w:rFonts w:asciiTheme="minorHAnsi" w:hAnsiTheme="minorHAnsi" w:cstheme="minorHAnsi"/>
          <w:i/>
          <w:sz w:val="22"/>
          <w:szCs w:val="22"/>
        </w:rPr>
        <w:t xml:space="preserve"> SO BESIP</w:t>
      </w:r>
    </w:p>
    <w:p w:rsidR="00854BE1" w:rsidRPr="004406B6" w:rsidRDefault="00854BE1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+420 602 632 176</w:t>
      </w:r>
    </w:p>
    <w:p w:rsidR="00BA469C" w:rsidRPr="00CF16DD" w:rsidRDefault="00BA469C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tomas.nerold@mdcr.cz</w:t>
      </w:r>
    </w:p>
    <w:sectPr w:rsidR="00BA469C" w:rsidRPr="00CF16DD" w:rsidSect="00550953">
      <w:headerReference w:type="default" r:id="rId17"/>
      <w:footerReference w:type="default" r:id="rId18"/>
      <w:pgSz w:w="11906" w:h="16838"/>
      <w:pgMar w:top="1440" w:right="1077" w:bottom="1440" w:left="1077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5A9" w:rsidRDefault="003655A9" w:rsidP="00E45191">
      <w:r>
        <w:separator/>
      </w:r>
    </w:p>
  </w:endnote>
  <w:endnote w:type="continuationSeparator" w:id="1">
    <w:p w:rsidR="003655A9" w:rsidRDefault="003655A9" w:rsidP="00E4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47501F" w:rsidP="008E0608">
    <w:pPr>
      <w:ind w:left="-284"/>
    </w:pPr>
    <w:r>
      <w:rPr>
        <w:noProof/>
      </w:rPr>
      <w:pict>
        <v:rect id="Obdélník 8" o:spid="_x0000_s4097" style="position:absolute;left:0;text-align:left;margin-left:-92.25pt;margin-top:.2pt;width:632.25pt;height:83.05pt;z-index:251659264;visibility:visible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" fillcolor="#069ce2" stroked="f" strokeweight="2pt">
          <v:textbox>
            <w:txbxContent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  <w:t>Ministerstvo dopravy</w:t>
                </w:r>
              </w:p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Samostatné oddělení BESIP</w:t>
                </w:r>
              </w:p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nábřeží Ludvíka Svobody 1222/12, 110 15 Praha 1</w:t>
                </w:r>
              </w:p>
              <w:p w:rsidR="00707A60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+420 225 131 070, posta@mdcr.cz</w:t>
                </w:r>
                <w:r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, www.ibesip.cz</w:t>
                </w:r>
              </w:p>
            </w:txbxContent>
          </v:textbox>
        </v:rect>
      </w:pict>
    </w:r>
  </w:p>
  <w:p w:rsidR="00C73B54" w:rsidRDefault="00C73B54" w:rsidP="008E0608"/>
  <w:p w:rsidR="00C73B54" w:rsidRDefault="00C73B54" w:rsidP="008E060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5A9" w:rsidRDefault="003655A9" w:rsidP="00E45191">
      <w:r>
        <w:separator/>
      </w:r>
    </w:p>
  </w:footnote>
  <w:footnote w:type="continuationSeparator" w:id="1">
    <w:p w:rsidR="003655A9" w:rsidRDefault="003655A9" w:rsidP="00E4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C73B54" w:rsidP="00E45191">
    <w:pPr>
      <w:pStyle w:val="Zhlav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enforcement="0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F0935"/>
    <w:rsid w:val="00003F4E"/>
    <w:rsid w:val="000118A2"/>
    <w:rsid w:val="00013ED5"/>
    <w:rsid w:val="00014922"/>
    <w:rsid w:val="00016F80"/>
    <w:rsid w:val="00022E77"/>
    <w:rsid w:val="0002386F"/>
    <w:rsid w:val="00025124"/>
    <w:rsid w:val="0002541B"/>
    <w:rsid w:val="00026F44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505E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66B66"/>
    <w:rsid w:val="00171E7D"/>
    <w:rsid w:val="00172EE7"/>
    <w:rsid w:val="0017431B"/>
    <w:rsid w:val="00183466"/>
    <w:rsid w:val="0018635C"/>
    <w:rsid w:val="0019104B"/>
    <w:rsid w:val="001912E5"/>
    <w:rsid w:val="001916E5"/>
    <w:rsid w:val="00192813"/>
    <w:rsid w:val="001943A0"/>
    <w:rsid w:val="00195635"/>
    <w:rsid w:val="001A49BC"/>
    <w:rsid w:val="001B64C1"/>
    <w:rsid w:val="001C3CD6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54F61"/>
    <w:rsid w:val="00257745"/>
    <w:rsid w:val="00266B73"/>
    <w:rsid w:val="002726F5"/>
    <w:rsid w:val="002753F5"/>
    <w:rsid w:val="00277842"/>
    <w:rsid w:val="00280C0D"/>
    <w:rsid w:val="002868A1"/>
    <w:rsid w:val="00291C23"/>
    <w:rsid w:val="002927EC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3A6"/>
    <w:rsid w:val="002C044D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B9B"/>
    <w:rsid w:val="002F5720"/>
    <w:rsid w:val="002F7799"/>
    <w:rsid w:val="003070DC"/>
    <w:rsid w:val="003110E7"/>
    <w:rsid w:val="00315B82"/>
    <w:rsid w:val="003225CD"/>
    <w:rsid w:val="00322D39"/>
    <w:rsid w:val="0032401F"/>
    <w:rsid w:val="003258ED"/>
    <w:rsid w:val="00330856"/>
    <w:rsid w:val="00334930"/>
    <w:rsid w:val="00335CE7"/>
    <w:rsid w:val="003404AC"/>
    <w:rsid w:val="003405A0"/>
    <w:rsid w:val="00356FB7"/>
    <w:rsid w:val="00357308"/>
    <w:rsid w:val="00362E2B"/>
    <w:rsid w:val="00364DDD"/>
    <w:rsid w:val="003655A9"/>
    <w:rsid w:val="003704ED"/>
    <w:rsid w:val="00373B19"/>
    <w:rsid w:val="00375DE0"/>
    <w:rsid w:val="00376177"/>
    <w:rsid w:val="003778FE"/>
    <w:rsid w:val="00381919"/>
    <w:rsid w:val="003843A9"/>
    <w:rsid w:val="00391F30"/>
    <w:rsid w:val="00394D7D"/>
    <w:rsid w:val="0039593A"/>
    <w:rsid w:val="00396BE2"/>
    <w:rsid w:val="00397DE1"/>
    <w:rsid w:val="003A798A"/>
    <w:rsid w:val="003B071E"/>
    <w:rsid w:val="003B34C5"/>
    <w:rsid w:val="003B638C"/>
    <w:rsid w:val="003C6D27"/>
    <w:rsid w:val="003C7C36"/>
    <w:rsid w:val="003D080E"/>
    <w:rsid w:val="003D5974"/>
    <w:rsid w:val="003E1C82"/>
    <w:rsid w:val="003E29E8"/>
    <w:rsid w:val="003E418E"/>
    <w:rsid w:val="003E5594"/>
    <w:rsid w:val="003F1441"/>
    <w:rsid w:val="003F56F7"/>
    <w:rsid w:val="003F6A81"/>
    <w:rsid w:val="004028D5"/>
    <w:rsid w:val="00404B4E"/>
    <w:rsid w:val="0040503A"/>
    <w:rsid w:val="0041596D"/>
    <w:rsid w:val="00426D42"/>
    <w:rsid w:val="00432D69"/>
    <w:rsid w:val="00432DB3"/>
    <w:rsid w:val="00435B7D"/>
    <w:rsid w:val="004406B6"/>
    <w:rsid w:val="00441125"/>
    <w:rsid w:val="00447702"/>
    <w:rsid w:val="004541D2"/>
    <w:rsid w:val="00460581"/>
    <w:rsid w:val="00463988"/>
    <w:rsid w:val="00465751"/>
    <w:rsid w:val="004718E8"/>
    <w:rsid w:val="00474D17"/>
    <w:rsid w:val="0047501F"/>
    <w:rsid w:val="00484192"/>
    <w:rsid w:val="00490FEF"/>
    <w:rsid w:val="00492E1A"/>
    <w:rsid w:val="0049386E"/>
    <w:rsid w:val="004941C4"/>
    <w:rsid w:val="00494510"/>
    <w:rsid w:val="004A2597"/>
    <w:rsid w:val="004A2A38"/>
    <w:rsid w:val="004A30C5"/>
    <w:rsid w:val="004B6D61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4E2F"/>
    <w:rsid w:val="004F771C"/>
    <w:rsid w:val="004F7F66"/>
    <w:rsid w:val="00500CA8"/>
    <w:rsid w:val="0050315C"/>
    <w:rsid w:val="00503CE1"/>
    <w:rsid w:val="0050590E"/>
    <w:rsid w:val="0051103F"/>
    <w:rsid w:val="00514124"/>
    <w:rsid w:val="005219FE"/>
    <w:rsid w:val="00522629"/>
    <w:rsid w:val="00525A39"/>
    <w:rsid w:val="00526D95"/>
    <w:rsid w:val="005304D5"/>
    <w:rsid w:val="0053080D"/>
    <w:rsid w:val="005350A0"/>
    <w:rsid w:val="00537300"/>
    <w:rsid w:val="00537F80"/>
    <w:rsid w:val="0054021D"/>
    <w:rsid w:val="00540D7B"/>
    <w:rsid w:val="005431F0"/>
    <w:rsid w:val="0054343E"/>
    <w:rsid w:val="00543BF4"/>
    <w:rsid w:val="005458E3"/>
    <w:rsid w:val="00550953"/>
    <w:rsid w:val="0055481A"/>
    <w:rsid w:val="00555642"/>
    <w:rsid w:val="00561A04"/>
    <w:rsid w:val="00563F0F"/>
    <w:rsid w:val="005649D6"/>
    <w:rsid w:val="00565B33"/>
    <w:rsid w:val="00571FDC"/>
    <w:rsid w:val="0058490F"/>
    <w:rsid w:val="00591114"/>
    <w:rsid w:val="0059460E"/>
    <w:rsid w:val="005951BE"/>
    <w:rsid w:val="005A6D65"/>
    <w:rsid w:val="005C1F6A"/>
    <w:rsid w:val="005D57DC"/>
    <w:rsid w:val="005E3C2C"/>
    <w:rsid w:val="005E6947"/>
    <w:rsid w:val="005E6AD1"/>
    <w:rsid w:val="005F0D9B"/>
    <w:rsid w:val="005F353B"/>
    <w:rsid w:val="005F5478"/>
    <w:rsid w:val="00600431"/>
    <w:rsid w:val="006064F1"/>
    <w:rsid w:val="00606AF3"/>
    <w:rsid w:val="00614D2C"/>
    <w:rsid w:val="006164DC"/>
    <w:rsid w:val="00617715"/>
    <w:rsid w:val="00626B77"/>
    <w:rsid w:val="00630C26"/>
    <w:rsid w:val="006354A9"/>
    <w:rsid w:val="0063709C"/>
    <w:rsid w:val="00637AE5"/>
    <w:rsid w:val="006404A7"/>
    <w:rsid w:val="006404B7"/>
    <w:rsid w:val="006459B7"/>
    <w:rsid w:val="006517FD"/>
    <w:rsid w:val="00653038"/>
    <w:rsid w:val="00653ABB"/>
    <w:rsid w:val="00663276"/>
    <w:rsid w:val="0067156F"/>
    <w:rsid w:val="006854AD"/>
    <w:rsid w:val="00693A26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A85"/>
    <w:rsid w:val="007061D5"/>
    <w:rsid w:val="0070686A"/>
    <w:rsid w:val="00707A60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76337"/>
    <w:rsid w:val="00783D9D"/>
    <w:rsid w:val="00785D25"/>
    <w:rsid w:val="00786AA1"/>
    <w:rsid w:val="0079131B"/>
    <w:rsid w:val="00791FFF"/>
    <w:rsid w:val="00792E04"/>
    <w:rsid w:val="007937AF"/>
    <w:rsid w:val="007964AC"/>
    <w:rsid w:val="00796E86"/>
    <w:rsid w:val="007A594A"/>
    <w:rsid w:val="007A64C2"/>
    <w:rsid w:val="007B1AE5"/>
    <w:rsid w:val="007B1E81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8E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92DA5"/>
    <w:rsid w:val="00897CAD"/>
    <w:rsid w:val="008A71CA"/>
    <w:rsid w:val="008A7B21"/>
    <w:rsid w:val="008B793E"/>
    <w:rsid w:val="008B7ABC"/>
    <w:rsid w:val="008C2AE3"/>
    <w:rsid w:val="008C5132"/>
    <w:rsid w:val="008D02D3"/>
    <w:rsid w:val="008D0BEC"/>
    <w:rsid w:val="008D311C"/>
    <w:rsid w:val="008E0608"/>
    <w:rsid w:val="008E45B1"/>
    <w:rsid w:val="008F7705"/>
    <w:rsid w:val="008F7A2B"/>
    <w:rsid w:val="00906CEA"/>
    <w:rsid w:val="00911E60"/>
    <w:rsid w:val="009147B6"/>
    <w:rsid w:val="009209FF"/>
    <w:rsid w:val="00933F35"/>
    <w:rsid w:val="00934FF7"/>
    <w:rsid w:val="00935DFC"/>
    <w:rsid w:val="00940BDD"/>
    <w:rsid w:val="00941C5D"/>
    <w:rsid w:val="009431FA"/>
    <w:rsid w:val="0094472B"/>
    <w:rsid w:val="00945B5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45C0"/>
    <w:rsid w:val="009968F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7047"/>
    <w:rsid w:val="00A10DE8"/>
    <w:rsid w:val="00A17440"/>
    <w:rsid w:val="00A261B0"/>
    <w:rsid w:val="00A263A7"/>
    <w:rsid w:val="00A3339B"/>
    <w:rsid w:val="00A333D6"/>
    <w:rsid w:val="00A341A9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84178"/>
    <w:rsid w:val="00A84A75"/>
    <w:rsid w:val="00A851EF"/>
    <w:rsid w:val="00A86775"/>
    <w:rsid w:val="00A93B9D"/>
    <w:rsid w:val="00A9773B"/>
    <w:rsid w:val="00AA4012"/>
    <w:rsid w:val="00AA4DCB"/>
    <w:rsid w:val="00AA509C"/>
    <w:rsid w:val="00AA567C"/>
    <w:rsid w:val="00AB01B6"/>
    <w:rsid w:val="00AB2032"/>
    <w:rsid w:val="00AB3020"/>
    <w:rsid w:val="00AB4D1B"/>
    <w:rsid w:val="00AC3BC0"/>
    <w:rsid w:val="00AC49CA"/>
    <w:rsid w:val="00AD242B"/>
    <w:rsid w:val="00AD46A4"/>
    <w:rsid w:val="00AD65EF"/>
    <w:rsid w:val="00AD76D2"/>
    <w:rsid w:val="00AE0389"/>
    <w:rsid w:val="00AE626C"/>
    <w:rsid w:val="00AE7098"/>
    <w:rsid w:val="00AF7273"/>
    <w:rsid w:val="00AF77F9"/>
    <w:rsid w:val="00B03A0B"/>
    <w:rsid w:val="00B0669A"/>
    <w:rsid w:val="00B117AD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79C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321"/>
    <w:rsid w:val="00B74CF9"/>
    <w:rsid w:val="00B7554E"/>
    <w:rsid w:val="00B76094"/>
    <w:rsid w:val="00B80057"/>
    <w:rsid w:val="00B81C70"/>
    <w:rsid w:val="00B8261E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277A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05D94"/>
    <w:rsid w:val="00C10848"/>
    <w:rsid w:val="00C12341"/>
    <w:rsid w:val="00C1426F"/>
    <w:rsid w:val="00C15220"/>
    <w:rsid w:val="00C214EA"/>
    <w:rsid w:val="00C301A3"/>
    <w:rsid w:val="00C32AEF"/>
    <w:rsid w:val="00C3340B"/>
    <w:rsid w:val="00C41F79"/>
    <w:rsid w:val="00C53BE2"/>
    <w:rsid w:val="00C54E77"/>
    <w:rsid w:val="00C61C74"/>
    <w:rsid w:val="00C63D56"/>
    <w:rsid w:val="00C64887"/>
    <w:rsid w:val="00C73B54"/>
    <w:rsid w:val="00C7759A"/>
    <w:rsid w:val="00C83003"/>
    <w:rsid w:val="00C8387A"/>
    <w:rsid w:val="00C85F4B"/>
    <w:rsid w:val="00C87D00"/>
    <w:rsid w:val="00C94C98"/>
    <w:rsid w:val="00CB0D78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D70E8"/>
    <w:rsid w:val="00CE15C6"/>
    <w:rsid w:val="00CE16CB"/>
    <w:rsid w:val="00CE620C"/>
    <w:rsid w:val="00CE6C46"/>
    <w:rsid w:val="00CF159A"/>
    <w:rsid w:val="00CF16DD"/>
    <w:rsid w:val="00D005D8"/>
    <w:rsid w:val="00D03F68"/>
    <w:rsid w:val="00D04723"/>
    <w:rsid w:val="00D05736"/>
    <w:rsid w:val="00D07D36"/>
    <w:rsid w:val="00D109C3"/>
    <w:rsid w:val="00D1432E"/>
    <w:rsid w:val="00D150CE"/>
    <w:rsid w:val="00D206C3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35D6"/>
    <w:rsid w:val="00D90ACA"/>
    <w:rsid w:val="00D92A16"/>
    <w:rsid w:val="00D93ABE"/>
    <w:rsid w:val="00D96D6A"/>
    <w:rsid w:val="00DA49DA"/>
    <w:rsid w:val="00DA63FA"/>
    <w:rsid w:val="00DA7AEA"/>
    <w:rsid w:val="00DA7F6D"/>
    <w:rsid w:val="00DB1654"/>
    <w:rsid w:val="00DC247D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6958"/>
    <w:rsid w:val="00DE7A94"/>
    <w:rsid w:val="00E015DF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D4E"/>
    <w:rsid w:val="00E46EE2"/>
    <w:rsid w:val="00E4732F"/>
    <w:rsid w:val="00E52EFB"/>
    <w:rsid w:val="00E54C54"/>
    <w:rsid w:val="00E62713"/>
    <w:rsid w:val="00E632BF"/>
    <w:rsid w:val="00E644E2"/>
    <w:rsid w:val="00E6456A"/>
    <w:rsid w:val="00E657F0"/>
    <w:rsid w:val="00E67BE5"/>
    <w:rsid w:val="00E73F58"/>
    <w:rsid w:val="00E7589D"/>
    <w:rsid w:val="00E86E17"/>
    <w:rsid w:val="00E86FAC"/>
    <w:rsid w:val="00E875BD"/>
    <w:rsid w:val="00E922E1"/>
    <w:rsid w:val="00E944A2"/>
    <w:rsid w:val="00E95E59"/>
    <w:rsid w:val="00E97A03"/>
    <w:rsid w:val="00EB5349"/>
    <w:rsid w:val="00EC07C3"/>
    <w:rsid w:val="00EC2408"/>
    <w:rsid w:val="00EC31AF"/>
    <w:rsid w:val="00EC5509"/>
    <w:rsid w:val="00ED1CE6"/>
    <w:rsid w:val="00ED77D6"/>
    <w:rsid w:val="00EE0197"/>
    <w:rsid w:val="00EE0E6E"/>
    <w:rsid w:val="00EE1A85"/>
    <w:rsid w:val="00EE6B6E"/>
    <w:rsid w:val="00EF744B"/>
    <w:rsid w:val="00EF75B7"/>
    <w:rsid w:val="00F04545"/>
    <w:rsid w:val="00F05484"/>
    <w:rsid w:val="00F05F27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4E2B"/>
    <w:rsid w:val="00F55A66"/>
    <w:rsid w:val="00F57945"/>
    <w:rsid w:val="00F6088E"/>
    <w:rsid w:val="00F72340"/>
    <w:rsid w:val="00F74DD4"/>
    <w:rsid w:val="00F75BDC"/>
    <w:rsid w:val="00F838A4"/>
    <w:rsid w:val="00F95DAD"/>
    <w:rsid w:val="00F96C22"/>
    <w:rsid w:val="00FA5E4C"/>
    <w:rsid w:val="00FA68E6"/>
    <w:rsid w:val="00FB0EAF"/>
    <w:rsid w:val="00FB537E"/>
    <w:rsid w:val="00FC223C"/>
    <w:rsid w:val="00FC24DB"/>
    <w:rsid w:val="00FC4BE1"/>
    <w:rsid w:val="00FD24D7"/>
    <w:rsid w:val="00FD77EA"/>
    <w:rsid w:val="00FF45C8"/>
    <w:rsid w:val="00F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0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o.gl/dQwgd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564JioZa19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ED077-7390-4B3B-8554-E70111BE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1018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motor</cp:lastModifiedBy>
  <cp:revision>2</cp:revision>
  <cp:lastPrinted>2018-05-22T06:28:00Z</cp:lastPrinted>
  <dcterms:created xsi:type="dcterms:W3CDTF">2019-02-06T19:46:00Z</dcterms:created>
  <dcterms:modified xsi:type="dcterms:W3CDTF">2019-02-06T19:46:00Z</dcterms:modified>
</cp:coreProperties>
</file>