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7" w:rsidRPr="00555642" w:rsidRDefault="00555642" w:rsidP="00555642">
      <w:pPr>
        <w:pStyle w:val="Zhlav"/>
        <w:rPr>
          <w:rFonts w:asciiTheme="minorHAnsi" w:hAnsiTheme="minorHAnsi" w:cstheme="minorHAnsi"/>
          <w:sz w:val="22"/>
          <w:szCs w:val="22"/>
        </w:rPr>
      </w:pPr>
      <w:r w:rsidRPr="0055564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-914400</wp:posOffset>
            </wp:positionV>
            <wp:extent cx="1068070" cy="1068070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1B8">
        <w:rPr>
          <w:rFonts w:asciiTheme="minorHAnsi" w:hAnsiTheme="minorHAnsi" w:cstheme="minorHAnsi"/>
          <w:noProof/>
          <w:sz w:val="22"/>
          <w:szCs w:val="22"/>
        </w:rPr>
        <w:pict>
          <v:rect id="Obdélník 11" o:spid="_x0000_s1026" style="position:absolute;margin-left:-71.25pt;margin-top:-71.25pt;width:611.25pt;height:83.35pt;z-index:251662336;visibility:visible;mso-position-horizontal-relative:text;mso-position-vertical-relative:text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" fillcolor="#069ce2" stroked="f" strokeweight="2pt">
            <v:textbox>
              <w:txbxContent>
                <w:p w:rsidR="00AE3596" w:rsidRDefault="00AE3596" w:rsidP="00AE3596">
                  <w:pPr>
                    <w:pStyle w:val="Zhlav"/>
                    <w:spacing w:after="120"/>
                    <w:ind w:left="1134" w:firstLine="142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  <w:p w:rsidR="00AE3596" w:rsidRDefault="00AE3596" w:rsidP="00AE3596">
                  <w:pPr>
                    <w:pStyle w:val="Zhlav"/>
                    <w:spacing w:after="120"/>
                    <w:ind w:left="1134" w:firstLine="142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Od každé 6. dopravní nehody její viník ujede, ukázala analýza</w:t>
                  </w:r>
                </w:p>
                <w:p w:rsidR="00AE3596" w:rsidRPr="00AE3596" w:rsidRDefault="00AE3596" w:rsidP="00AE3596">
                  <w:pPr>
                    <w:pStyle w:val="Zhlav"/>
                    <w:spacing w:after="120"/>
                    <w:ind w:left="1134" w:firstLine="142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(Loni ujeli řidiči od každé 6. dopravní nehody, kterou zavinili)</w:t>
                  </w:r>
                </w:p>
                <w:p w:rsidR="00BD04C3" w:rsidRPr="00BD04C3" w:rsidRDefault="00BD04C3" w:rsidP="00555642">
                  <w:pPr>
                    <w:pStyle w:val="Zhlav"/>
                    <w:spacing w:after="120"/>
                    <w:ind w:left="1134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D277A" w:rsidRPr="00DE1CC9" w:rsidRDefault="000F7059" w:rsidP="00BD277A">
      <w:pPr>
        <w:jc w:val="both"/>
        <w:rPr>
          <w:rFonts w:asciiTheme="minorHAnsi" w:hAnsiTheme="minorHAnsi" w:cstheme="minorHAnsi"/>
          <w:i/>
          <w:sz w:val="21"/>
          <w:szCs w:val="21"/>
        </w:rPr>
      </w:pPr>
      <w:r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br/>
      </w:r>
      <w:r w:rsidR="0090491B">
        <w:rPr>
          <w:rFonts w:asciiTheme="minorHAnsi" w:hAnsiTheme="minorHAnsi" w:cstheme="minorHAnsi"/>
          <w:i/>
          <w:sz w:val="21"/>
          <w:szCs w:val="21"/>
        </w:rPr>
        <w:t>11</w:t>
      </w:r>
      <w:r w:rsidR="00BD277A">
        <w:rPr>
          <w:rFonts w:asciiTheme="minorHAnsi" w:hAnsiTheme="minorHAnsi" w:cstheme="minorHAnsi"/>
          <w:i/>
          <w:sz w:val="21"/>
          <w:szCs w:val="21"/>
        </w:rPr>
        <w:t>. 02. 2019</w:t>
      </w:r>
    </w:p>
    <w:p w:rsidR="00BD277A" w:rsidRDefault="00BD277A" w:rsidP="00BD277A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8F536A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4445</wp:posOffset>
            </wp:positionV>
            <wp:extent cx="2901315" cy="2176145"/>
            <wp:effectExtent l="0" t="0" r="0" b="0"/>
            <wp:wrapTight wrapText="bothSides">
              <wp:wrapPolygon edited="0">
                <wp:start x="0" y="0"/>
                <wp:lineTo x="0" y="21367"/>
                <wp:lineTo x="21416" y="21367"/>
                <wp:lineTo x="2141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3928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roce</w:t>
      </w:r>
      <w:r w:rsidRPr="00803928">
        <w:rPr>
          <w:rFonts w:asciiTheme="minorHAnsi" w:hAnsiTheme="minorHAnsi" w:cstheme="minorHAnsi"/>
          <w:sz w:val="22"/>
          <w:szCs w:val="22"/>
        </w:rPr>
        <w:t xml:space="preserve"> 2018 </w:t>
      </w:r>
      <w:r w:rsidR="008F536A">
        <w:rPr>
          <w:rFonts w:asciiTheme="minorHAnsi" w:hAnsiTheme="minorHAnsi" w:cstheme="minorHAnsi"/>
          <w:sz w:val="22"/>
          <w:szCs w:val="22"/>
        </w:rPr>
        <w:t xml:space="preserve">došlo na českých silnicích k </w:t>
      </w:r>
      <w:r>
        <w:rPr>
          <w:rFonts w:asciiTheme="minorHAnsi" w:hAnsiTheme="minorHAnsi" w:cstheme="minorHAnsi"/>
          <w:sz w:val="22"/>
          <w:szCs w:val="22"/>
        </w:rPr>
        <w:t>17 872</w:t>
      </w:r>
      <w:r w:rsidRPr="00803928">
        <w:rPr>
          <w:rFonts w:asciiTheme="minorHAnsi" w:hAnsiTheme="minorHAnsi" w:cstheme="minorHAnsi"/>
          <w:sz w:val="22"/>
          <w:szCs w:val="22"/>
        </w:rPr>
        <w:t xml:space="preserve"> dopravní</w:t>
      </w:r>
      <w:r w:rsidR="008F536A">
        <w:rPr>
          <w:rFonts w:asciiTheme="minorHAnsi" w:hAnsiTheme="minorHAnsi" w:cstheme="minorHAnsi"/>
          <w:sz w:val="22"/>
          <w:szCs w:val="22"/>
        </w:rPr>
        <w:t>m</w:t>
      </w:r>
      <w:r w:rsidRPr="00803928">
        <w:rPr>
          <w:rFonts w:asciiTheme="minorHAnsi" w:hAnsiTheme="minorHAnsi" w:cstheme="minorHAnsi"/>
          <w:sz w:val="22"/>
          <w:szCs w:val="22"/>
        </w:rPr>
        <w:t xml:space="preserve"> nehod</w:t>
      </w:r>
      <w:r w:rsidR="008F536A">
        <w:rPr>
          <w:rFonts w:asciiTheme="minorHAnsi" w:hAnsiTheme="minorHAnsi" w:cstheme="minorHAnsi"/>
          <w:sz w:val="22"/>
          <w:szCs w:val="22"/>
        </w:rPr>
        <w:t>ám</w:t>
      </w:r>
      <w:r w:rsidRPr="00803928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od kterýchjejich </w:t>
      </w:r>
      <w:r w:rsidRPr="00803928">
        <w:rPr>
          <w:rFonts w:asciiTheme="minorHAnsi" w:hAnsiTheme="minorHAnsi" w:cstheme="minorHAnsi"/>
          <w:sz w:val="22"/>
          <w:szCs w:val="22"/>
        </w:rPr>
        <w:t>viníci ujeli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CE2D51">
        <w:rPr>
          <w:rFonts w:asciiTheme="minorHAnsi" w:hAnsiTheme="minorHAnsi" w:cstheme="minorHAnsi"/>
          <w:sz w:val="22"/>
          <w:szCs w:val="22"/>
        </w:rPr>
        <w:t>„</w:t>
      </w:r>
      <w:r w:rsidRPr="00910B2E">
        <w:rPr>
          <w:rFonts w:asciiTheme="minorHAnsi" w:hAnsiTheme="minorHAnsi" w:cstheme="minorHAnsi"/>
          <w:b/>
          <w:sz w:val="22"/>
          <w:szCs w:val="22"/>
        </w:rPr>
        <w:t>V průměru tak každých 30 minut odjede od nehody její viník</w:t>
      </w:r>
      <w:r w:rsidR="00CE2D51">
        <w:rPr>
          <w:rFonts w:asciiTheme="minorHAnsi" w:hAnsiTheme="minorHAnsi" w:cstheme="minorHAnsi"/>
          <w:b/>
          <w:sz w:val="22"/>
          <w:szCs w:val="22"/>
        </w:rPr>
        <w:t>,“ upozorňuje na nebezpečnou bilanci Tomáš Neřold, vedoucí Besipu</w:t>
      </w:r>
      <w:r w:rsidR="00C722D7">
        <w:rPr>
          <w:rFonts w:asciiTheme="minorHAnsi" w:hAnsiTheme="minorHAnsi" w:cstheme="minorHAnsi"/>
          <w:b/>
          <w:sz w:val="22"/>
          <w:szCs w:val="22"/>
        </w:rPr>
        <w:t>.</w:t>
      </w:r>
    </w:p>
    <w:p w:rsidR="0090491B" w:rsidRDefault="00297AAA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90864">
        <w:rPr>
          <w:rFonts w:asciiTheme="minorHAnsi" w:hAnsiTheme="minorHAnsi" w:cstheme="minorHAnsi"/>
          <w:sz w:val="22"/>
          <w:szCs w:val="22"/>
        </w:rPr>
        <w:t>Protože z</w:t>
      </w:r>
      <w:r w:rsidR="008F536A" w:rsidRPr="00B90864">
        <w:rPr>
          <w:rFonts w:asciiTheme="minorHAnsi" w:hAnsiTheme="minorHAnsi" w:cstheme="minorHAnsi"/>
          <w:sz w:val="22"/>
          <w:szCs w:val="22"/>
        </w:rPr>
        <w:t xml:space="preserve">a loňský rok bylo spácháno </w:t>
      </w:r>
      <w:r w:rsidRPr="00B90864">
        <w:rPr>
          <w:rFonts w:asciiTheme="minorHAnsi" w:hAnsiTheme="minorHAnsi" w:cstheme="minorHAnsi"/>
          <w:sz w:val="22"/>
          <w:szCs w:val="22"/>
        </w:rPr>
        <w:t xml:space="preserve">104 764 dopravních nehod, znamená to, že přibližně každá 6. nehoda končí </w:t>
      </w:r>
      <w:r w:rsidR="0002759B" w:rsidRPr="00B90864">
        <w:rPr>
          <w:rFonts w:asciiTheme="minorHAnsi" w:hAnsiTheme="minorHAnsi" w:cstheme="minorHAnsi"/>
          <w:sz w:val="22"/>
          <w:szCs w:val="22"/>
        </w:rPr>
        <w:t xml:space="preserve">právě </w:t>
      </w:r>
      <w:r w:rsidRPr="00B90864">
        <w:rPr>
          <w:rFonts w:asciiTheme="minorHAnsi" w:hAnsiTheme="minorHAnsi" w:cstheme="minorHAnsi"/>
          <w:sz w:val="22"/>
          <w:szCs w:val="22"/>
        </w:rPr>
        <w:t>tím, že od ní její viník odjede.</w:t>
      </w:r>
      <w:r w:rsidR="00C722D7">
        <w:rPr>
          <w:rFonts w:asciiTheme="minorHAnsi" w:hAnsiTheme="minorHAnsi" w:cstheme="minorHAnsi"/>
          <w:sz w:val="22"/>
          <w:szCs w:val="22"/>
        </w:rPr>
        <w:t xml:space="preserve"> </w:t>
      </w:r>
      <w:r w:rsidR="0002759B">
        <w:rPr>
          <w:rFonts w:asciiTheme="minorHAnsi" w:hAnsiTheme="minorHAnsi" w:cstheme="minorHAnsi"/>
          <w:b/>
          <w:sz w:val="22"/>
          <w:szCs w:val="22"/>
        </w:rPr>
        <w:t>H</w:t>
      </w:r>
      <w:r w:rsidR="0090491B">
        <w:rPr>
          <w:rFonts w:asciiTheme="minorHAnsi" w:hAnsiTheme="minorHAnsi" w:cstheme="minorHAnsi"/>
          <w:b/>
          <w:sz w:val="22"/>
          <w:szCs w:val="22"/>
        </w:rPr>
        <w:t xml:space="preserve">istoricky se jedná o nejvyšší podíl od vzniku samostatné České republiky. </w:t>
      </w:r>
    </w:p>
    <w:p w:rsidR="0090491B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491B" w:rsidRPr="0090491B" w:rsidRDefault="000907AD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Přesto</w:t>
      </w:r>
      <w:r w:rsidR="00F529C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že</w:t>
      </w:r>
      <w:r w:rsidR="00F529CC">
        <w:rPr>
          <w:rFonts w:asciiTheme="minorHAnsi" w:hAnsiTheme="minorHAnsi" w:cstheme="minorHAnsi"/>
          <w:sz w:val="22"/>
          <w:szCs w:val="22"/>
        </w:rPr>
        <w:t xml:space="preserve"> </w:t>
      </w:r>
      <w:r w:rsidR="0090491B" w:rsidRPr="0090491B">
        <w:rPr>
          <w:rFonts w:asciiTheme="minorHAnsi" w:hAnsiTheme="minorHAnsi" w:cstheme="minorHAnsi"/>
          <w:sz w:val="22"/>
          <w:szCs w:val="22"/>
        </w:rPr>
        <w:t xml:space="preserve">drtivá většina </w:t>
      </w:r>
      <w:r>
        <w:rPr>
          <w:rFonts w:asciiTheme="minorHAnsi" w:hAnsiTheme="minorHAnsi" w:cstheme="minorHAnsi"/>
          <w:sz w:val="22"/>
          <w:szCs w:val="22"/>
        </w:rPr>
        <w:t xml:space="preserve">těchto </w:t>
      </w:r>
      <w:r w:rsidR="0090491B" w:rsidRPr="0090491B">
        <w:rPr>
          <w:rFonts w:asciiTheme="minorHAnsi" w:hAnsiTheme="minorHAnsi" w:cstheme="minorHAnsi"/>
          <w:sz w:val="22"/>
          <w:szCs w:val="22"/>
        </w:rPr>
        <w:t>nehod</w:t>
      </w:r>
      <w:r w:rsidR="00F529CC">
        <w:rPr>
          <w:rFonts w:asciiTheme="minorHAnsi" w:hAnsiTheme="minorHAnsi" w:cstheme="minorHAnsi"/>
          <w:sz w:val="22"/>
          <w:szCs w:val="22"/>
        </w:rPr>
        <w:t xml:space="preserve"> </w:t>
      </w:r>
      <w:r w:rsidR="0090491B" w:rsidRPr="0090491B">
        <w:rPr>
          <w:rFonts w:asciiTheme="minorHAnsi" w:hAnsiTheme="minorHAnsi" w:cstheme="minorHAnsi"/>
          <w:sz w:val="22"/>
          <w:szCs w:val="22"/>
        </w:rPr>
        <w:t xml:space="preserve">byla jen s hmotnou škodou, </w:t>
      </w:r>
      <w:r w:rsidR="0051790F">
        <w:rPr>
          <w:rFonts w:asciiTheme="minorHAnsi" w:hAnsiTheme="minorHAnsi" w:cstheme="minorHAnsi"/>
          <w:sz w:val="22"/>
          <w:szCs w:val="22"/>
        </w:rPr>
        <w:t xml:space="preserve">došlo také k 10 případům úmrtí </w:t>
      </w:r>
      <w:r w:rsidR="0090491B" w:rsidRPr="0090491B">
        <w:rPr>
          <w:rFonts w:asciiTheme="minorHAnsi" w:hAnsiTheme="minorHAnsi" w:cstheme="minorHAnsi"/>
          <w:sz w:val="22"/>
          <w:szCs w:val="22"/>
        </w:rPr>
        <w:t xml:space="preserve">(meziročně o 3 více), těžce zraněno </w:t>
      </w:r>
      <w:r w:rsidR="0051790F">
        <w:rPr>
          <w:rFonts w:asciiTheme="minorHAnsi" w:hAnsiTheme="minorHAnsi" w:cstheme="minorHAnsi"/>
          <w:sz w:val="22"/>
          <w:szCs w:val="22"/>
        </w:rPr>
        <w:t xml:space="preserve">bylo </w:t>
      </w:r>
      <w:r w:rsidR="0090491B" w:rsidRPr="0090491B">
        <w:rPr>
          <w:rFonts w:asciiTheme="minorHAnsi" w:hAnsiTheme="minorHAnsi" w:cstheme="minorHAnsi"/>
          <w:sz w:val="22"/>
          <w:szCs w:val="22"/>
        </w:rPr>
        <w:t>45 osob (meziročně o 2 více) a lehce zraněno dalších 614 osob (meziročně</w:t>
      </w:r>
      <w:r w:rsidR="00C722D7">
        <w:rPr>
          <w:rFonts w:asciiTheme="minorHAnsi" w:hAnsiTheme="minorHAnsi" w:cstheme="minorHAnsi"/>
          <w:sz w:val="22"/>
          <w:szCs w:val="22"/>
        </w:rPr>
        <w:t xml:space="preserve"> </w:t>
      </w:r>
      <w:r w:rsidR="0090491B" w:rsidRPr="0090491B">
        <w:rPr>
          <w:rFonts w:asciiTheme="minorHAnsi" w:hAnsiTheme="minorHAnsi" w:cstheme="minorHAnsi"/>
          <w:sz w:val="22"/>
          <w:szCs w:val="22"/>
        </w:rPr>
        <w:t>o</w:t>
      </w:r>
      <w:r w:rsidR="00C722D7">
        <w:rPr>
          <w:rFonts w:asciiTheme="minorHAnsi" w:hAnsiTheme="minorHAnsi" w:cstheme="minorHAnsi"/>
          <w:sz w:val="22"/>
          <w:szCs w:val="22"/>
        </w:rPr>
        <w:t xml:space="preserve"> </w:t>
      </w:r>
      <w:r w:rsidR="0090491B" w:rsidRPr="0090491B">
        <w:rPr>
          <w:rFonts w:asciiTheme="minorHAnsi" w:hAnsiTheme="minorHAnsi" w:cstheme="minorHAnsi"/>
          <w:sz w:val="22"/>
          <w:szCs w:val="22"/>
        </w:rPr>
        <w:t>36</w:t>
      </w:r>
      <w:r w:rsidR="00C722D7">
        <w:rPr>
          <w:rFonts w:asciiTheme="minorHAnsi" w:hAnsiTheme="minorHAnsi" w:cstheme="minorHAnsi"/>
          <w:sz w:val="22"/>
          <w:szCs w:val="22"/>
        </w:rPr>
        <w:t xml:space="preserve"> </w:t>
      </w:r>
      <w:r w:rsidR="0090491B" w:rsidRPr="0090491B">
        <w:rPr>
          <w:rFonts w:asciiTheme="minorHAnsi" w:hAnsiTheme="minorHAnsi" w:cstheme="minorHAnsi"/>
          <w:sz w:val="22"/>
          <w:szCs w:val="22"/>
        </w:rPr>
        <w:t xml:space="preserve">méně). </w:t>
      </w:r>
      <w:r w:rsidR="0090491B" w:rsidRPr="00B90864">
        <w:rPr>
          <w:rFonts w:asciiTheme="minorHAnsi" w:hAnsiTheme="minorHAnsi" w:cstheme="minorHAnsi"/>
          <w:sz w:val="22"/>
          <w:szCs w:val="22"/>
        </w:rPr>
        <w:t>V průměru tak každý týden odjel viník od nehody s</w:t>
      </w:r>
      <w:r w:rsidR="00B90864">
        <w:rPr>
          <w:rFonts w:asciiTheme="minorHAnsi" w:hAnsiTheme="minorHAnsi" w:cstheme="minorHAnsi"/>
          <w:sz w:val="22"/>
          <w:szCs w:val="22"/>
        </w:rPr>
        <w:t xml:space="preserve"> vážnými nebo </w:t>
      </w:r>
      <w:r w:rsidR="0090491B" w:rsidRPr="00B90864">
        <w:rPr>
          <w:rFonts w:asciiTheme="minorHAnsi" w:hAnsiTheme="minorHAnsi" w:cstheme="minorHAnsi"/>
          <w:sz w:val="22"/>
          <w:szCs w:val="22"/>
        </w:rPr>
        <w:t>fatálními následky na životech a zdraví</w:t>
      </w:r>
      <w:r w:rsidR="0051790F" w:rsidRPr="00B90864">
        <w:rPr>
          <w:rFonts w:asciiTheme="minorHAnsi" w:hAnsiTheme="minorHAnsi" w:cstheme="minorHAnsi"/>
          <w:sz w:val="22"/>
          <w:szCs w:val="22"/>
        </w:rPr>
        <w:t>.</w:t>
      </w:r>
      <w:r w:rsidR="0090491B" w:rsidRPr="00B90864">
        <w:rPr>
          <w:rFonts w:asciiTheme="minorHAnsi" w:hAnsiTheme="minorHAnsi" w:cstheme="minorHAnsi"/>
          <w:sz w:val="22"/>
          <w:szCs w:val="22"/>
        </w:rPr>
        <w:t>V roce 2018 bylo v noci usmrceno 58 chodců, v šesti případech viník od nehody ujel</w:t>
      </w:r>
      <w:r w:rsidR="0051790F" w:rsidRPr="00B90864">
        <w:rPr>
          <w:rFonts w:asciiTheme="minorHAnsi" w:hAnsiTheme="minorHAnsi" w:cstheme="minorHAnsi"/>
          <w:sz w:val="22"/>
          <w:szCs w:val="22"/>
        </w:rPr>
        <w:t>.</w:t>
      </w:r>
      <w:r w:rsidR="0090491B" w:rsidRPr="0090491B">
        <w:rPr>
          <w:rFonts w:asciiTheme="minorHAnsi" w:hAnsiTheme="minorHAnsi" w:cstheme="minorHAnsi"/>
          <w:sz w:val="22"/>
          <w:szCs w:val="22"/>
        </w:rPr>
        <w:t xml:space="preserve"> K dalším obětem patřili 2 </w:t>
      </w:r>
      <w:r w:rsidR="0090491B" w:rsidRPr="00B90864">
        <w:rPr>
          <w:rFonts w:asciiTheme="minorHAnsi" w:hAnsiTheme="minorHAnsi" w:cstheme="minorHAnsi"/>
          <w:sz w:val="22"/>
          <w:szCs w:val="22"/>
        </w:rPr>
        <w:t>nepřipoutaní</w:t>
      </w:r>
      <w:r w:rsidR="0090491B" w:rsidRPr="0051790F">
        <w:rPr>
          <w:rFonts w:asciiTheme="minorHAnsi" w:hAnsiTheme="minorHAnsi" w:cstheme="minorHAnsi"/>
          <w:sz w:val="22"/>
          <w:szCs w:val="22"/>
        </w:rPr>
        <w:t xml:space="preserve"> řidiči motorových vozidel, 1 cyklista </w:t>
      </w:r>
      <w:r w:rsidR="0090491B" w:rsidRPr="00B90864">
        <w:rPr>
          <w:rFonts w:asciiTheme="minorHAnsi" w:hAnsiTheme="minorHAnsi" w:cstheme="minorHAnsi"/>
          <w:sz w:val="22"/>
          <w:szCs w:val="22"/>
        </w:rPr>
        <w:t>bez přilby</w:t>
      </w:r>
      <w:r w:rsidR="0090491B" w:rsidRPr="0051790F">
        <w:rPr>
          <w:rFonts w:asciiTheme="minorHAnsi" w:hAnsiTheme="minorHAnsi" w:cstheme="minorHAnsi"/>
          <w:sz w:val="22"/>
          <w:szCs w:val="22"/>
        </w:rPr>
        <w:t xml:space="preserve"> a 1 motocyklista.</w:t>
      </w: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Pr="00EC372D" w:rsidRDefault="0090491B" w:rsidP="0090491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EC372D">
        <w:rPr>
          <w:rFonts w:asciiTheme="minorHAnsi" w:hAnsiTheme="minorHAnsi" w:cstheme="minorHAnsi"/>
          <w:color w:val="0070C0"/>
          <w:sz w:val="28"/>
          <w:szCs w:val="28"/>
        </w:rPr>
        <w:t xml:space="preserve">Proč viníci </w:t>
      </w:r>
      <w:r>
        <w:rPr>
          <w:rFonts w:asciiTheme="minorHAnsi" w:hAnsiTheme="minorHAnsi" w:cstheme="minorHAnsi"/>
          <w:color w:val="0070C0"/>
          <w:sz w:val="28"/>
          <w:szCs w:val="28"/>
        </w:rPr>
        <w:t>nehod</w:t>
      </w:r>
      <w:r w:rsidRPr="00EC372D">
        <w:rPr>
          <w:rFonts w:asciiTheme="minorHAnsi" w:hAnsiTheme="minorHAnsi" w:cstheme="minorHAnsi"/>
          <w:color w:val="0070C0"/>
          <w:sz w:val="28"/>
          <w:szCs w:val="28"/>
        </w:rPr>
        <w:t xml:space="preserve"> ujíždějí?</w:t>
      </w:r>
    </w:p>
    <w:p w:rsidR="00F07B0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 w:rsidRPr="00EC372D">
        <w:rPr>
          <w:rFonts w:asciiTheme="minorHAnsi" w:hAnsiTheme="minorHAnsi" w:cstheme="minorHAnsi"/>
          <w:sz w:val="22"/>
          <w:szCs w:val="22"/>
        </w:rPr>
        <w:t xml:space="preserve">V </w:t>
      </w:r>
      <w:r>
        <w:rPr>
          <w:rFonts w:asciiTheme="minorHAnsi" w:hAnsiTheme="minorHAnsi" w:cstheme="minorHAnsi"/>
          <w:sz w:val="22"/>
          <w:szCs w:val="22"/>
        </w:rPr>
        <w:t>mnoha</w:t>
      </w:r>
      <w:r w:rsidRPr="00EC372D">
        <w:rPr>
          <w:rFonts w:asciiTheme="minorHAnsi" w:hAnsiTheme="minorHAnsi" w:cstheme="minorHAnsi"/>
          <w:sz w:val="22"/>
          <w:szCs w:val="22"/>
        </w:rPr>
        <w:t xml:space="preserve"> případech</w:t>
      </w:r>
      <w:r>
        <w:rPr>
          <w:rFonts w:asciiTheme="minorHAnsi" w:hAnsiTheme="minorHAnsi" w:cstheme="minorHAnsi"/>
          <w:sz w:val="22"/>
          <w:szCs w:val="22"/>
        </w:rPr>
        <w:t>, zejména u méně závažných nehod</w:t>
      </w:r>
      <w:r w:rsidRPr="00EC372D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mohou</w:t>
      </w:r>
      <w:r w:rsidRPr="00EC372D">
        <w:rPr>
          <w:rFonts w:asciiTheme="minorHAnsi" w:hAnsiTheme="minorHAnsi" w:cstheme="minorHAnsi"/>
          <w:sz w:val="22"/>
          <w:szCs w:val="22"/>
        </w:rPr>
        <w:t xml:space="preserve"> viníci primárně řešit ztrátu bonusu z povinného ručení. </w:t>
      </w:r>
      <w:r w:rsidRPr="00F07B0B">
        <w:rPr>
          <w:rFonts w:asciiTheme="minorHAnsi" w:hAnsiTheme="minorHAnsi" w:cstheme="minorHAnsi"/>
          <w:sz w:val="22"/>
          <w:szCs w:val="22"/>
        </w:rPr>
        <w:t>„</w:t>
      </w:r>
      <w:r w:rsidRPr="00B90864">
        <w:rPr>
          <w:rFonts w:asciiTheme="minorHAnsi" w:hAnsiTheme="minorHAnsi" w:cstheme="minorHAnsi"/>
          <w:i/>
          <w:sz w:val="22"/>
          <w:szCs w:val="22"/>
        </w:rPr>
        <w:t>V rámci Hloubkové analýzy dopravních nehod (HADN CDV) se psychologové vyšetřovacího týmu často setkávají s akutní reakcí na stres. Ta je poměrně běžnou reakcí na emočně náročnou situaci.</w:t>
      </w:r>
      <w:r w:rsidRPr="00DD4E94">
        <w:rPr>
          <w:rFonts w:asciiTheme="minorHAnsi" w:hAnsiTheme="minorHAnsi" w:cstheme="minorHAnsi"/>
          <w:i/>
          <w:sz w:val="22"/>
          <w:szCs w:val="22"/>
        </w:rPr>
        <w:t xml:space="preserve"> Příznaky se dostavují během několika minut a odeznívají v rámci několika hodin až tří dnů</w:t>
      </w:r>
      <w:r w:rsidR="00F07B0B">
        <w:rPr>
          <w:rFonts w:asciiTheme="minorHAnsi" w:hAnsiTheme="minorHAnsi" w:cstheme="minorHAnsi"/>
          <w:i/>
          <w:sz w:val="22"/>
          <w:szCs w:val="22"/>
        </w:rPr>
        <w:t>,“</w:t>
      </w:r>
      <w:r w:rsidR="00F07B0B">
        <w:rPr>
          <w:rFonts w:asciiTheme="minorHAnsi" w:hAnsiTheme="minorHAnsi" w:cstheme="minorHAnsi"/>
          <w:sz w:val="22"/>
          <w:szCs w:val="22"/>
        </w:rPr>
        <w:t xml:space="preserve">říká Ing. et Ing. </w:t>
      </w:r>
      <w:r w:rsidR="00F07B0B" w:rsidRPr="005B3F1C">
        <w:rPr>
          <w:rFonts w:asciiTheme="minorHAnsi" w:hAnsiTheme="minorHAnsi" w:cstheme="minorHAnsi"/>
          <w:sz w:val="22"/>
          <w:szCs w:val="22"/>
        </w:rPr>
        <w:t>Kateřina Bucsuházy</w:t>
      </w:r>
      <w:r w:rsidR="00F07B0B">
        <w:rPr>
          <w:rFonts w:asciiTheme="minorHAnsi" w:hAnsiTheme="minorHAnsi" w:cstheme="minorHAnsi"/>
          <w:sz w:val="22"/>
          <w:szCs w:val="22"/>
        </w:rPr>
        <w:t>, vedoucí HADN CDV.</w:t>
      </w:r>
      <w:r w:rsidR="00F529CC">
        <w:rPr>
          <w:rFonts w:asciiTheme="minorHAnsi" w:hAnsiTheme="minorHAnsi" w:cstheme="minorHAnsi"/>
          <w:sz w:val="22"/>
          <w:szCs w:val="22"/>
        </w:rPr>
        <w:t xml:space="preserve"> </w:t>
      </w:r>
      <w:r w:rsidRPr="00B90864">
        <w:rPr>
          <w:rFonts w:asciiTheme="minorHAnsi" w:hAnsiTheme="minorHAnsi" w:cstheme="minorHAnsi"/>
          <w:sz w:val="22"/>
          <w:szCs w:val="22"/>
        </w:rPr>
        <w:t>Akutní reakce na stres je specifická zúženým polem vědomí, sníženou pozorností, omezenou kognitivní schopností a dezorientací. Ze somatických projevů je často přítomno nadměrné pocení, nevolnost, tachykardie, svalový tonus a další jevy typické pro panickou úzkost.</w:t>
      </w:r>
    </w:p>
    <w:p w:rsidR="0090491B" w:rsidRPr="00EC372D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 w:rsidRPr="005B3F1C">
        <w:rPr>
          <w:rFonts w:asciiTheme="minorHAnsi" w:hAnsiTheme="minorHAnsi" w:cstheme="minorHAnsi"/>
          <w:i/>
          <w:sz w:val="22"/>
          <w:szCs w:val="22"/>
        </w:rPr>
        <w:t xml:space="preserve">Zážitek z dopravní nehody představuje pro všechny zúčastněné stres a v mnohých případech je silným zážitkem způsobujícím šok. </w:t>
      </w:r>
      <w:r w:rsidRPr="00B90864">
        <w:rPr>
          <w:rFonts w:asciiTheme="minorHAnsi" w:hAnsiTheme="minorHAnsi" w:cstheme="minorHAnsi"/>
          <w:sz w:val="22"/>
          <w:szCs w:val="22"/>
        </w:rPr>
        <w:t xml:space="preserve">Jedince může ovlivnit natolik, že např. jinak zodpovědný řidič v důsledku šokové reakce z místa nehody odjede. </w:t>
      </w:r>
      <w:r w:rsidR="00F07B0B">
        <w:rPr>
          <w:rFonts w:asciiTheme="minorHAnsi" w:hAnsiTheme="minorHAnsi" w:cstheme="minorHAnsi"/>
          <w:sz w:val="22"/>
          <w:szCs w:val="22"/>
        </w:rPr>
        <w:t xml:space="preserve">Může dojít ale například i k tomu, že účastník nehody v důsledku šoku celou situaci popře. </w:t>
      </w:r>
    </w:p>
    <w:p w:rsidR="0090491B" w:rsidRPr="005B3F1C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Pr="005B3F1C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 w:rsidRPr="005B3F1C">
        <w:rPr>
          <w:rFonts w:asciiTheme="minorHAnsi" w:hAnsiTheme="minorHAnsi" w:cstheme="minorHAnsi"/>
          <w:b/>
          <w:sz w:val="22"/>
          <w:szCs w:val="22"/>
        </w:rPr>
        <w:t xml:space="preserve">Viníci nehod by si </w:t>
      </w:r>
      <w:r w:rsidR="0090011A">
        <w:rPr>
          <w:rFonts w:asciiTheme="minorHAnsi" w:hAnsiTheme="minorHAnsi" w:cstheme="minorHAnsi"/>
          <w:b/>
          <w:sz w:val="22"/>
          <w:szCs w:val="22"/>
        </w:rPr>
        <w:t xml:space="preserve">však </w:t>
      </w:r>
      <w:r w:rsidRPr="005B3F1C">
        <w:rPr>
          <w:rFonts w:asciiTheme="minorHAnsi" w:hAnsiTheme="minorHAnsi" w:cstheme="minorHAnsi"/>
          <w:b/>
          <w:sz w:val="22"/>
          <w:szCs w:val="22"/>
        </w:rPr>
        <w:t>měli uvědomit, že je jejich primární povinností poskytnout první pomoc účastníkům dopravních nehod, v řadě případů tak mohou zachránit lidský život</w:t>
      </w:r>
      <w:r w:rsidR="0090011A">
        <w:rPr>
          <w:rFonts w:asciiTheme="minorHAnsi" w:hAnsiTheme="minorHAnsi" w:cstheme="minorHAnsi"/>
          <w:b/>
          <w:sz w:val="22"/>
          <w:szCs w:val="22"/>
        </w:rPr>
        <w:t xml:space="preserve"> a zásadně</w:t>
      </w:r>
      <w:r w:rsidR="00F529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B3F1C">
        <w:rPr>
          <w:rFonts w:asciiTheme="minorHAnsi" w:hAnsiTheme="minorHAnsi" w:cstheme="minorHAnsi"/>
          <w:b/>
          <w:sz w:val="22"/>
          <w:szCs w:val="22"/>
        </w:rPr>
        <w:t>zmírnit následky zranění</w:t>
      </w:r>
      <w:r w:rsidR="0090011A">
        <w:rPr>
          <w:rFonts w:asciiTheme="minorHAnsi" w:hAnsiTheme="minorHAnsi" w:cstheme="minorHAnsi"/>
          <w:b/>
          <w:sz w:val="22"/>
          <w:szCs w:val="22"/>
        </w:rPr>
        <w:t>.</w:t>
      </w: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Pr="00EC372D" w:rsidRDefault="0090491B" w:rsidP="0090491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Krajské srovnání</w:t>
      </w: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Absolutně nejvyššímeziroční </w:t>
      </w:r>
      <w:r w:rsidRPr="00BF21BF">
        <w:rPr>
          <w:rFonts w:asciiTheme="minorHAnsi" w:hAnsiTheme="minorHAnsi" w:cstheme="minorHAnsi"/>
          <w:sz w:val="22"/>
          <w:szCs w:val="22"/>
        </w:rPr>
        <w:t>nárůst počtu uvedených neh</w:t>
      </w:r>
      <w:r>
        <w:rPr>
          <w:rFonts w:asciiTheme="minorHAnsi" w:hAnsiTheme="minorHAnsi" w:cstheme="minorHAnsi"/>
          <w:sz w:val="22"/>
          <w:szCs w:val="22"/>
        </w:rPr>
        <w:t>od byl zaznamenán v Praze</w:t>
      </w:r>
      <w:r w:rsidRPr="00BF21BF">
        <w:rPr>
          <w:rFonts w:asciiTheme="minorHAnsi" w:hAnsiTheme="minorHAnsi" w:cstheme="minorHAnsi"/>
          <w:sz w:val="22"/>
          <w:szCs w:val="22"/>
        </w:rPr>
        <w:t xml:space="preserve"> (+ </w:t>
      </w:r>
      <w:r>
        <w:rPr>
          <w:rFonts w:asciiTheme="minorHAnsi" w:hAnsiTheme="minorHAnsi" w:cstheme="minorHAnsi"/>
          <w:sz w:val="22"/>
          <w:szCs w:val="22"/>
        </w:rPr>
        <w:t>199</w:t>
      </w:r>
      <w:r w:rsidRPr="00BF21BF">
        <w:rPr>
          <w:rFonts w:asciiTheme="minorHAnsi" w:hAnsiTheme="minorHAnsi" w:cstheme="minorHAnsi"/>
          <w:sz w:val="22"/>
          <w:szCs w:val="22"/>
        </w:rPr>
        <w:t xml:space="preserve"> nehod), relativně byl nejvyšší nárůst zaznamenán v </w:t>
      </w:r>
      <w:r w:rsidRPr="005F39EF">
        <w:rPr>
          <w:rFonts w:asciiTheme="minorHAnsi" w:hAnsiTheme="minorHAnsi" w:cstheme="minorHAnsi"/>
          <w:b/>
          <w:sz w:val="22"/>
          <w:szCs w:val="22"/>
        </w:rPr>
        <w:t>Karlovarském kraji</w:t>
      </w:r>
      <w:r w:rsidRPr="005F39EF">
        <w:rPr>
          <w:rFonts w:asciiTheme="minorHAnsi" w:hAnsiTheme="minorHAnsi" w:cstheme="minorHAnsi"/>
          <w:sz w:val="22"/>
          <w:szCs w:val="22"/>
        </w:rPr>
        <w:t xml:space="preserve">, kde </w:t>
      </w:r>
      <w:r w:rsidRPr="005F39EF">
        <w:rPr>
          <w:rFonts w:asciiTheme="minorHAnsi" w:hAnsiTheme="minorHAnsi" w:cstheme="minorHAnsi"/>
          <w:b/>
          <w:sz w:val="22"/>
          <w:szCs w:val="22"/>
        </w:rPr>
        <w:t xml:space="preserve">došlo k meziročnímu nárůstu o </w:t>
      </w:r>
      <w:r>
        <w:rPr>
          <w:rFonts w:asciiTheme="minorHAnsi" w:hAnsiTheme="minorHAnsi" w:cstheme="minorHAnsi"/>
          <w:b/>
          <w:sz w:val="22"/>
          <w:szCs w:val="22"/>
        </w:rPr>
        <w:t>16</w:t>
      </w:r>
      <w:r w:rsidRPr="005F39EF">
        <w:rPr>
          <w:rFonts w:asciiTheme="minorHAnsi" w:hAnsiTheme="minorHAnsi" w:cstheme="minorHAnsi"/>
          <w:b/>
          <w:sz w:val="22"/>
          <w:szCs w:val="22"/>
        </w:rPr>
        <w:t xml:space="preserve"> % nehod</w:t>
      </w:r>
      <w:r w:rsidRPr="00BF21BF">
        <w:rPr>
          <w:rFonts w:asciiTheme="minorHAnsi" w:hAnsiTheme="minorHAnsi" w:cstheme="minorHAnsi"/>
          <w:sz w:val="22"/>
          <w:szCs w:val="22"/>
        </w:rPr>
        <w:t>, kdy viník z místa nehody ujel.</w:t>
      </w:r>
      <w:r w:rsidRPr="00DD4E94">
        <w:rPr>
          <w:rFonts w:asciiTheme="minorHAnsi" w:hAnsiTheme="minorHAnsi" w:cstheme="minorHAnsi"/>
          <w:sz w:val="22"/>
          <w:szCs w:val="22"/>
        </w:rPr>
        <w:t xml:space="preserve">Nejvyšší podíl nehod, kdy viník z místa nehody ujel, na všech nehodách v roce 2018 byl evidován v Jihočeském kraji (21,4 %), naopak nejnižší v Plzeňském kraji (12,5 %).Nejvíce usmrcených osob, kdy viník z místa nehody ujel, v roce 2018 bylo evidováno v Olomouckém kraji (4), 3 osoby byly usmrceny ve Středočeském, 2 v Pardubickém a 1 osoba v Jihomoravském kraji.Nejvíce těžce zraněných osob, kdy viník z místa nehody ujel, v roce 2018 bylo evidováno v Hl. m. Praze, Ústeckém, Jihomoravském a Zlínském kraji (shodně 6), ve Zlínském kraji byl evidován nejvyšší nárůst (+ 5) těžce zraněných osob.Nejvyšší podíl těžce zraněných, kdy viník z místa nehody ujel, na všech těžce zraněných v roce 2018 byl evidován v </w:t>
      </w:r>
      <w:r w:rsidRPr="00DD4E94">
        <w:rPr>
          <w:rFonts w:asciiTheme="minorHAnsi" w:hAnsiTheme="minorHAnsi" w:cstheme="minorHAnsi"/>
          <w:sz w:val="22"/>
          <w:szCs w:val="22"/>
        </w:rPr>
        <w:lastRenderedPageBreak/>
        <w:t>Libereckém kraji (5,3 %), přibližně od každé 19. nehody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DD4E94">
        <w:rPr>
          <w:rFonts w:asciiTheme="minorHAnsi" w:hAnsiTheme="minorHAnsi" w:cstheme="minorHAnsi"/>
          <w:sz w:val="22"/>
          <w:szCs w:val="22"/>
        </w:rPr>
        <w:t xml:space="preserve"> při níž byla těžce zraněná osoba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DD4E94">
        <w:rPr>
          <w:rFonts w:asciiTheme="minorHAnsi" w:hAnsiTheme="minorHAnsi" w:cstheme="minorHAnsi"/>
          <w:sz w:val="22"/>
          <w:szCs w:val="22"/>
        </w:rPr>
        <w:t xml:space="preserve"> viník v uvedeném kraji ujel.</w:t>
      </w: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Pr="00EC372D" w:rsidRDefault="0090491B" w:rsidP="0090491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Mapové podklady</w:t>
      </w:r>
    </w:p>
    <w:p w:rsidR="0090491B" w:rsidRDefault="00C722D7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2216785</wp:posOffset>
            </wp:positionH>
            <wp:positionV relativeFrom="paragraph">
              <wp:posOffset>22860</wp:posOffset>
            </wp:positionV>
            <wp:extent cx="4227830" cy="3165475"/>
            <wp:effectExtent l="19050" t="0" r="1270" b="0"/>
            <wp:wrapTight wrapText="bothSides">
              <wp:wrapPolygon edited="0">
                <wp:start x="-97" y="0"/>
                <wp:lineTo x="-97" y="21448"/>
                <wp:lineTo x="21606" y="21448"/>
                <wp:lineTo x="21606" y="0"/>
                <wp:lineTo x="-97" y="0"/>
              </wp:wrapPolygon>
            </wp:wrapTight>
            <wp:docPr id="438" name="Obrázek 43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491B" w:rsidRPr="00DD4E94">
        <w:rPr>
          <w:rFonts w:asciiTheme="minorHAnsi" w:hAnsiTheme="minorHAnsi" w:cstheme="minorHAnsi"/>
          <w:b/>
          <w:sz w:val="22"/>
          <w:szCs w:val="22"/>
        </w:rPr>
        <w:t xml:space="preserve">Fatální následky nehod, kdy víník z místa nehody ujel, lze zobrazit v aplikaci </w:t>
      </w:r>
      <w:hyperlink r:id="rId12" w:history="1">
        <w:r w:rsidR="0090491B" w:rsidRPr="00DD4E94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DOPRAVNÍ NEHODY V ČR</w:t>
        </w:r>
      </w:hyperlink>
      <w:r w:rsidR="0090491B" w:rsidRPr="00DD4E9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903CD">
        <w:rPr>
          <w:rFonts w:asciiTheme="minorHAnsi" w:hAnsiTheme="minorHAnsi" w:cstheme="minorHAnsi"/>
          <w:b/>
          <w:sz w:val="22"/>
          <w:szCs w:val="22"/>
        </w:rPr>
        <w:t xml:space="preserve">V databázi lze zjistit i detaily jednotlivých nehod. </w:t>
      </w:r>
    </w:p>
    <w:p w:rsidR="0090491B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 w:rsidRPr="00DD4E94">
        <w:rPr>
          <w:rFonts w:asciiTheme="minorHAnsi" w:hAnsiTheme="minorHAnsi" w:cstheme="minorHAnsi"/>
          <w:sz w:val="22"/>
          <w:szCs w:val="22"/>
        </w:rPr>
        <w:t>Na silnicích I. třídy byly usmrceny 4 osoby, 3 na silnicích II. tříd, 2 na silnicích III. třídy a 1 na místních komunikacích.</w:t>
      </w: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Pr="00A67DCE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491B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D4E94">
        <w:rPr>
          <w:rFonts w:asciiTheme="minorHAnsi" w:hAnsiTheme="minorHAnsi" w:cstheme="minorHAnsi"/>
          <w:b/>
          <w:sz w:val="22"/>
          <w:szCs w:val="22"/>
        </w:rPr>
        <w:t>Detailní informace k usmrceným osobám v případech, kdy viník z místa nehody ujel, jsou obsahem níže uvedené tabulky. Po kliknutí na datum se zobrazí detaily příslušné nehody.</w:t>
      </w: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0225" w:rsidRDefault="00840225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491B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241" w:type="dxa"/>
        <w:tblCellMar>
          <w:left w:w="70" w:type="dxa"/>
          <w:right w:w="70" w:type="dxa"/>
        </w:tblCellMar>
        <w:tblLook w:val="04A0"/>
      </w:tblPr>
      <w:tblGrid>
        <w:gridCol w:w="1235"/>
        <w:gridCol w:w="1214"/>
        <w:gridCol w:w="1402"/>
        <w:gridCol w:w="1462"/>
        <w:gridCol w:w="1535"/>
        <w:gridCol w:w="876"/>
        <w:gridCol w:w="518"/>
      </w:tblGrid>
      <w:tr w:rsidR="0090491B" w:rsidRPr="00BC34E1" w:rsidTr="00510DC5">
        <w:trPr>
          <w:trHeight w:val="300"/>
        </w:trPr>
        <w:tc>
          <w:tcPr>
            <w:tcW w:w="8241" w:type="dxa"/>
            <w:gridSpan w:val="7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1F497D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lastRenderedPageBreak/>
              <w:t>Ujetí viníka z místa nehody</w:t>
            </w:r>
          </w:p>
        </w:tc>
      </w:tr>
      <w:tr w:rsidR="0090491B" w:rsidRPr="00BC34E1" w:rsidTr="00510DC5">
        <w:trPr>
          <w:trHeight w:val="630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F497D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t>Datum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F497D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t>Čas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t>Druh komunikace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F497D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t>Kraj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t>Kategorie usmrcené osoby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F497D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t>Pohlaví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F497D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 w:rsidRPr="00BC34E1">
              <w:rPr>
                <w:rFonts w:ascii="Calibri" w:hAnsi="Calibri" w:cs="Calibri"/>
                <w:b/>
                <w:bCs/>
                <w:color w:val="FFFFFF"/>
              </w:rPr>
              <w:t>Věk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13" w:history="1">
              <w:r w:rsidR="0090491B" w:rsidRPr="00BC34E1">
                <w:rPr>
                  <w:rFonts w:ascii="Calibri" w:hAnsi="Calibri" w:cs="Calibri"/>
                  <w:u w:val="single"/>
                </w:rPr>
                <w:t>15.01.2018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5 h 41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Pardubický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chodec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14" w:history="1">
              <w:r w:rsidR="0090491B" w:rsidRPr="00BC34E1">
                <w:rPr>
                  <w:rFonts w:ascii="Calibri" w:hAnsi="Calibri" w:cs="Calibri"/>
                  <w:u w:val="single"/>
                </w:rPr>
                <w:t>17.01.2018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5 h 10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místní komunikace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Olomoucký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chodec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15" w:history="1">
              <w:r w:rsidR="0090491B" w:rsidRPr="00BC34E1">
                <w:rPr>
                  <w:rFonts w:ascii="Calibri" w:hAnsi="Calibri" w:cs="Calibri"/>
                  <w:u w:val="single"/>
                </w:rPr>
                <w:t>25.03.2018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3 h 00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Olomoucký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FF0000"/>
              </w:rPr>
            </w:pPr>
            <w:r w:rsidRPr="00BC34E1">
              <w:rPr>
                <w:rFonts w:ascii="Calibri" w:hAnsi="Calibri" w:cs="Calibri"/>
                <w:color w:val="FF0000"/>
              </w:rPr>
              <w:t>řidič (nepřipoután)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16" w:history="1">
              <w:r w:rsidR="0090491B" w:rsidRPr="00BC34E1">
                <w:rPr>
                  <w:rFonts w:ascii="Calibri" w:hAnsi="Calibri" w:cs="Calibri"/>
                  <w:u w:val="single"/>
                </w:rPr>
                <w:t>01.06.2018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19 h 10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Olomoucký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motocyklista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17" w:history="1">
              <w:r w:rsidR="0090491B" w:rsidRPr="00BC34E1">
                <w:rPr>
                  <w:rFonts w:ascii="Calibri" w:hAnsi="Calibri" w:cs="Calibri"/>
                  <w:u w:val="single"/>
                </w:rPr>
                <w:t>02.06.2018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5 h 20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Olomoucký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FF0000"/>
              </w:rPr>
            </w:pPr>
            <w:r w:rsidRPr="00BC34E1">
              <w:rPr>
                <w:rFonts w:ascii="Calibri" w:hAnsi="Calibri" w:cs="Calibri"/>
                <w:color w:val="FF0000"/>
              </w:rPr>
              <w:t>řidič (nepřipoután)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18" w:history="1">
              <w:r w:rsidR="0090491B" w:rsidRPr="00BC34E1">
                <w:rPr>
                  <w:rFonts w:ascii="Calibri" w:hAnsi="Calibri" w:cs="Calibri"/>
                  <w:u w:val="single"/>
                </w:rPr>
                <w:t>21.06.2018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11 h 55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III.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Středočeský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FF0000"/>
              </w:rPr>
            </w:pPr>
            <w:r w:rsidRPr="00BC34E1">
              <w:rPr>
                <w:rFonts w:ascii="Calibri" w:hAnsi="Calibri" w:cs="Calibri"/>
                <w:color w:val="FF0000"/>
              </w:rPr>
              <w:t>cyklista, bez přilby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19" w:history="1">
              <w:r w:rsidR="0090491B" w:rsidRPr="00BC34E1">
                <w:rPr>
                  <w:rFonts w:ascii="Calibri" w:hAnsi="Calibri" w:cs="Calibri"/>
                  <w:u w:val="single"/>
                </w:rPr>
                <w:t>09.09.2018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3 h 06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Středočeský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chodec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90491B" w:rsidRPr="00BC34E1" w:rsidTr="00510DC5">
        <w:trPr>
          <w:trHeight w:val="1200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20" w:history="1">
              <w:r w:rsidR="0090491B" w:rsidRPr="00BC34E1">
                <w:rPr>
                  <w:rFonts w:ascii="Calibri" w:hAnsi="Calibri" w:cs="Calibri"/>
                  <w:u w:val="single"/>
                </w:rPr>
                <w:t>13.10.2018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3 h 00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III.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Jihomoravský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FF0000"/>
              </w:rPr>
            </w:pPr>
            <w:r w:rsidRPr="00BC34E1">
              <w:rPr>
                <w:rFonts w:ascii="Calibri" w:hAnsi="Calibri" w:cs="Calibri"/>
                <w:color w:val="FF0000"/>
              </w:rPr>
              <w:t>chodec, chůze po nesprávné straně, obsah alkoholu v krvi 1 ‰ a více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21" w:history="1">
              <w:r w:rsidR="0090491B" w:rsidRPr="00BC34E1">
                <w:rPr>
                  <w:rFonts w:ascii="Calibri" w:hAnsi="Calibri" w:cs="Calibri"/>
                  <w:u w:val="single"/>
                </w:rPr>
                <w:t>08.12.2018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23 h 40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Pardubický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chodec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90491B" w:rsidRPr="00BC34E1" w:rsidTr="00510DC5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EB51B8" w:rsidP="0090491B">
            <w:pPr>
              <w:jc w:val="both"/>
              <w:rPr>
                <w:rFonts w:ascii="Calibri" w:hAnsi="Calibri" w:cs="Calibri"/>
                <w:u w:val="single"/>
              </w:rPr>
            </w:pPr>
            <w:hyperlink r:id="rId22" w:history="1">
              <w:r w:rsidR="0090491B" w:rsidRPr="00BC34E1">
                <w:rPr>
                  <w:rFonts w:ascii="Calibri" w:hAnsi="Calibri" w:cs="Calibri"/>
                  <w:u w:val="single"/>
                </w:rPr>
                <w:t>31.12.2018</w:t>
              </w:r>
            </w:hyperlink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18 h 11 min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II. třídy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Středočeský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chodec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muž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90491B" w:rsidRPr="00BC34E1" w:rsidRDefault="0090491B" w:rsidP="0090491B">
            <w:pPr>
              <w:jc w:val="both"/>
              <w:rPr>
                <w:rFonts w:ascii="Calibri" w:hAnsi="Calibri" w:cs="Calibri"/>
                <w:color w:val="000000"/>
              </w:rPr>
            </w:pPr>
            <w:r w:rsidRPr="00BC34E1">
              <w:rPr>
                <w:rFonts w:ascii="Calibri" w:hAnsi="Calibri" w:cs="Calibri"/>
                <w:color w:val="000000"/>
              </w:rPr>
              <w:t>83</w:t>
            </w:r>
          </w:p>
        </w:tc>
      </w:tr>
    </w:tbl>
    <w:p w:rsidR="0090491B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491B" w:rsidRDefault="0090491B" w:rsidP="0090491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491B" w:rsidRPr="00667134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Na postihy za ujetí od dopravní nehody pamatuje také legislativa. </w:t>
      </w:r>
      <w:r w:rsidRPr="00667134">
        <w:rPr>
          <w:rFonts w:asciiTheme="minorHAnsi" w:hAnsiTheme="minorHAnsi" w:cstheme="minorHAnsi"/>
          <w:sz w:val="22"/>
          <w:szCs w:val="22"/>
        </w:rPr>
        <w:t xml:space="preserve">Mimo </w:t>
      </w:r>
      <w:r>
        <w:rPr>
          <w:rFonts w:asciiTheme="minorHAnsi" w:hAnsiTheme="minorHAnsi" w:cstheme="minorHAnsi"/>
          <w:sz w:val="22"/>
          <w:szCs w:val="22"/>
        </w:rPr>
        <w:t>finanční sankce a možné</w:t>
      </w:r>
      <w:r w:rsidRPr="00667134">
        <w:rPr>
          <w:rFonts w:asciiTheme="minorHAnsi" w:hAnsiTheme="minorHAnsi" w:cstheme="minorHAnsi"/>
          <w:sz w:val="22"/>
          <w:szCs w:val="22"/>
        </w:rPr>
        <w:t xml:space="preserve"> udělení zákazu činnosti spočívajícím v zákazu řízení vozidel </w:t>
      </w:r>
      <w:r>
        <w:rPr>
          <w:rFonts w:asciiTheme="minorHAnsi" w:hAnsiTheme="minorHAnsi" w:cstheme="minorHAnsi"/>
          <w:sz w:val="22"/>
          <w:szCs w:val="22"/>
        </w:rPr>
        <w:t>se za neprodlené</w:t>
      </w:r>
      <w:r w:rsidRPr="00667134">
        <w:rPr>
          <w:rFonts w:asciiTheme="minorHAnsi" w:hAnsiTheme="minorHAnsi" w:cstheme="minorHAnsi"/>
          <w:sz w:val="22"/>
          <w:szCs w:val="22"/>
        </w:rPr>
        <w:t xml:space="preserve"> nezastavení vozidla a nedovolené opuštění místa dopravní nehody</w:t>
      </w:r>
      <w:r>
        <w:rPr>
          <w:rFonts w:asciiTheme="minorHAnsi" w:hAnsiTheme="minorHAnsi" w:cstheme="minorHAnsi"/>
          <w:sz w:val="22"/>
          <w:szCs w:val="22"/>
        </w:rPr>
        <w:t>, příp. neprodlené nevracení se</w:t>
      </w:r>
      <w:r w:rsidRPr="00667134">
        <w:rPr>
          <w:rFonts w:asciiTheme="minorHAnsi" w:hAnsiTheme="minorHAnsi" w:cstheme="minorHAnsi"/>
          <w:sz w:val="22"/>
          <w:szCs w:val="22"/>
        </w:rPr>
        <w:t xml:space="preserve"> na místo dopravní nehody po poskytnutí nebo přivolání pomoci nebo po ohlášení dopravní nehody</w:t>
      </w:r>
      <w:r>
        <w:rPr>
          <w:rFonts w:asciiTheme="minorHAnsi" w:hAnsiTheme="minorHAnsi" w:cstheme="minorHAnsi"/>
          <w:sz w:val="22"/>
          <w:szCs w:val="22"/>
        </w:rPr>
        <w:t xml:space="preserve"> v bodovém hodnocení řidičů eviduje 7 bodů.</w:t>
      </w: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Detailní informace jsou obsahem analýzy.</w:t>
      </w:r>
    </w:p>
    <w:p w:rsidR="0090491B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491B" w:rsidRPr="00147569" w:rsidRDefault="00C722D7" w:rsidP="0090491B">
      <w:pPr>
        <w:jc w:val="both"/>
        <w:rPr>
          <w:rFonts w:asciiTheme="minorHAnsi" w:hAnsiTheme="minorHAnsi" w:cstheme="minorHAnsi"/>
          <w:sz w:val="22"/>
          <w:szCs w:val="22"/>
        </w:rPr>
      </w:pPr>
      <w:r w:rsidRPr="00EB51B8">
        <w:rPr>
          <w:rFonts w:asciiTheme="minorHAnsi" w:hAnsiTheme="minorHAnsi" w:cstheme="minorHAnsi"/>
          <w:sz w:val="22"/>
          <w:szCs w:val="22"/>
        </w:rPr>
        <w:object w:dxaOrig="1814" w:dyaOrig="1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15pt;height:59.25pt" o:ole="">
            <v:imagedata r:id="rId23" o:title=""/>
          </v:shape>
          <o:OLEObject Type="Embed" ProgID="AcroExch.Document.DC" ShapeID="_x0000_i1025" DrawAspect="Icon" ObjectID="_1611506552" r:id="rId24"/>
        </w:object>
      </w:r>
    </w:p>
    <w:p w:rsidR="0090491B" w:rsidRPr="008003EA" w:rsidRDefault="0090491B" w:rsidP="009049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22D7" w:rsidRDefault="00C722D7" w:rsidP="0090491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722D7" w:rsidRDefault="00C722D7" w:rsidP="0090491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90491B" w:rsidRDefault="0090491B" w:rsidP="0090491B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lastRenderedPageBreak/>
        <w:t xml:space="preserve">Zdroj: CDV: Analýza </w:t>
      </w:r>
      <w:r w:rsidRPr="00EB55B7">
        <w:rPr>
          <w:rFonts w:asciiTheme="minorHAnsi" w:hAnsiTheme="minorHAnsi" w:cstheme="minorHAnsi"/>
          <w:i/>
          <w:sz w:val="22"/>
          <w:szCs w:val="22"/>
        </w:rPr>
        <w:t>Ujetí viníka z místa nehody</w:t>
      </w:r>
    </w:p>
    <w:p w:rsidR="0090491B" w:rsidRDefault="0090491B" w:rsidP="0090491B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Foto: CDV: Hloubková analýzy dopravních nehod</w:t>
      </w:r>
    </w:p>
    <w:p w:rsidR="00CF16DD" w:rsidRPr="00873650" w:rsidRDefault="00CF16DD" w:rsidP="00BD277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E16CB" w:rsidRDefault="00CE16CB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404A7" w:rsidRPr="001A23D0" w:rsidRDefault="006404A7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54BE1" w:rsidRPr="004406B6" w:rsidRDefault="00854BE1" w:rsidP="0055095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>Mgr. Tomáš Neřold M.A.</w:t>
      </w:r>
    </w:p>
    <w:p w:rsidR="00E86FAC" w:rsidRPr="004406B6" w:rsidRDefault="00CD70E8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</w:t>
      </w:r>
      <w:r w:rsidR="00E86FAC" w:rsidRPr="004406B6">
        <w:rPr>
          <w:rFonts w:asciiTheme="minorHAnsi" w:hAnsiTheme="minorHAnsi" w:cstheme="minorHAnsi"/>
          <w:i/>
          <w:sz w:val="22"/>
          <w:szCs w:val="22"/>
        </w:rPr>
        <w:t>edoucí</w:t>
      </w:r>
      <w:r>
        <w:rPr>
          <w:rFonts w:asciiTheme="minorHAnsi" w:hAnsiTheme="minorHAnsi" w:cstheme="minorHAnsi"/>
          <w:i/>
          <w:sz w:val="22"/>
          <w:szCs w:val="22"/>
        </w:rPr>
        <w:t xml:space="preserve"> SO BESIP</w:t>
      </w:r>
    </w:p>
    <w:p w:rsidR="00854BE1" w:rsidRPr="004406B6" w:rsidRDefault="00854BE1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:rsidR="00BA469C" w:rsidRPr="00CF16DD" w:rsidRDefault="00BA469C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tomas.nerold@mdcr.cz</w:t>
      </w:r>
    </w:p>
    <w:sectPr w:rsidR="00BA469C" w:rsidRPr="00CF16DD" w:rsidSect="00550953">
      <w:headerReference w:type="default" r:id="rId25"/>
      <w:footerReference w:type="default" r:id="rId26"/>
      <w:pgSz w:w="11906" w:h="16838"/>
      <w:pgMar w:top="1440" w:right="1077" w:bottom="1440" w:left="1077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00B" w:rsidRDefault="0076700B" w:rsidP="00E45191">
      <w:r>
        <w:separator/>
      </w:r>
    </w:p>
  </w:endnote>
  <w:endnote w:type="continuationSeparator" w:id="1">
    <w:p w:rsidR="0076700B" w:rsidRDefault="0076700B" w:rsidP="00E4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EB51B8" w:rsidP="008E0608">
    <w:pPr>
      <w:ind w:left="-284"/>
    </w:pPr>
    <w:r>
      <w:rPr>
        <w:noProof/>
      </w:rPr>
      <w:pict>
        <v:rect id="Obdélník 8" o:spid="_x0000_s4097" style="position:absolute;left:0;text-align:left;margin-left:-92.25pt;margin-top:.2pt;width:632.25pt;height:83.05pt;z-index:251659264;visibility:visibl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" fillcolor="#069ce2" stroked="f" strokeweight="2pt">
          <v:textbox>
            <w:txbxContent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  <w:t>Ministerstvo dopravy</w:t>
                </w:r>
              </w:p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Samostatné oddělení BESIP</w:t>
                </w:r>
              </w:p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nábřeží Ludvíka Svobody 1222/12, 110 15 Praha 1</w:t>
                </w:r>
              </w:p>
              <w:p w:rsidR="00707A60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+420 225 131 070, posta@mdcr.cz</w:t>
                </w:r>
                <w:r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, www.ibesip.cz</w:t>
                </w:r>
              </w:p>
            </w:txbxContent>
          </v:textbox>
        </v:rect>
      </w:pict>
    </w:r>
  </w:p>
  <w:p w:rsidR="00C73B54" w:rsidRDefault="00C73B54" w:rsidP="008E0608"/>
  <w:p w:rsidR="00C73B54" w:rsidRDefault="00C73B54" w:rsidP="008E060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00B" w:rsidRDefault="0076700B" w:rsidP="00E45191">
      <w:r>
        <w:separator/>
      </w:r>
    </w:p>
  </w:footnote>
  <w:footnote w:type="continuationSeparator" w:id="1">
    <w:p w:rsidR="0076700B" w:rsidRDefault="0076700B" w:rsidP="00E4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C73B54" w:rsidP="00E45191">
    <w:pPr>
      <w:pStyle w:val="Zhlav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cumentProtection w:edit="readOnly" w:enforcement="0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F0935"/>
    <w:rsid w:val="00003F4E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2759B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07AD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66B66"/>
    <w:rsid w:val="00171E7D"/>
    <w:rsid w:val="00172EE7"/>
    <w:rsid w:val="0017431B"/>
    <w:rsid w:val="00183466"/>
    <w:rsid w:val="0018635C"/>
    <w:rsid w:val="0019104B"/>
    <w:rsid w:val="001912E5"/>
    <w:rsid w:val="001916E5"/>
    <w:rsid w:val="00192813"/>
    <w:rsid w:val="001943A0"/>
    <w:rsid w:val="00195635"/>
    <w:rsid w:val="001A49BC"/>
    <w:rsid w:val="001B64C1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97AAA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6FB7"/>
    <w:rsid w:val="00357308"/>
    <w:rsid w:val="00362E2B"/>
    <w:rsid w:val="00364DDD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F1441"/>
    <w:rsid w:val="003F56F7"/>
    <w:rsid w:val="003F6A81"/>
    <w:rsid w:val="004028D5"/>
    <w:rsid w:val="00404B4E"/>
    <w:rsid w:val="0040503A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3988"/>
    <w:rsid w:val="00465751"/>
    <w:rsid w:val="004718E8"/>
    <w:rsid w:val="00474D17"/>
    <w:rsid w:val="00484192"/>
    <w:rsid w:val="00490FEF"/>
    <w:rsid w:val="00492E1A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4E2F"/>
    <w:rsid w:val="004F771C"/>
    <w:rsid w:val="004F7F66"/>
    <w:rsid w:val="00500CA8"/>
    <w:rsid w:val="0050315C"/>
    <w:rsid w:val="00503CE1"/>
    <w:rsid w:val="0050590E"/>
    <w:rsid w:val="0051103F"/>
    <w:rsid w:val="00514124"/>
    <w:rsid w:val="0051790F"/>
    <w:rsid w:val="005219FE"/>
    <w:rsid w:val="00522629"/>
    <w:rsid w:val="00525A39"/>
    <w:rsid w:val="00526D95"/>
    <w:rsid w:val="005304D5"/>
    <w:rsid w:val="0053080D"/>
    <w:rsid w:val="005350A0"/>
    <w:rsid w:val="00537300"/>
    <w:rsid w:val="00537F80"/>
    <w:rsid w:val="0054021D"/>
    <w:rsid w:val="00540D7B"/>
    <w:rsid w:val="005431F0"/>
    <w:rsid w:val="0054343E"/>
    <w:rsid w:val="00543BF4"/>
    <w:rsid w:val="005458E3"/>
    <w:rsid w:val="00550953"/>
    <w:rsid w:val="0055481A"/>
    <w:rsid w:val="00555642"/>
    <w:rsid w:val="00561A04"/>
    <w:rsid w:val="00563F0F"/>
    <w:rsid w:val="005649D6"/>
    <w:rsid w:val="00565B33"/>
    <w:rsid w:val="00571FDC"/>
    <w:rsid w:val="0058490F"/>
    <w:rsid w:val="00591114"/>
    <w:rsid w:val="0059460E"/>
    <w:rsid w:val="005951BE"/>
    <w:rsid w:val="005A6D65"/>
    <w:rsid w:val="005C1F6A"/>
    <w:rsid w:val="005D57DC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A7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6700B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96E86"/>
    <w:rsid w:val="007A594A"/>
    <w:rsid w:val="007A64C2"/>
    <w:rsid w:val="007B1AE5"/>
    <w:rsid w:val="007B1E81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25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92DA5"/>
    <w:rsid w:val="00897CAD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F536A"/>
    <w:rsid w:val="008F7705"/>
    <w:rsid w:val="008F7A2B"/>
    <w:rsid w:val="0090011A"/>
    <w:rsid w:val="0090491B"/>
    <w:rsid w:val="00906CEA"/>
    <w:rsid w:val="00911E60"/>
    <w:rsid w:val="009147B6"/>
    <w:rsid w:val="009209FF"/>
    <w:rsid w:val="00933F35"/>
    <w:rsid w:val="00934FF7"/>
    <w:rsid w:val="00935DFC"/>
    <w:rsid w:val="00940BDD"/>
    <w:rsid w:val="00941C5D"/>
    <w:rsid w:val="009431FA"/>
    <w:rsid w:val="0094472B"/>
    <w:rsid w:val="00945B5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45C0"/>
    <w:rsid w:val="009968F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03CD"/>
    <w:rsid w:val="00A93B9D"/>
    <w:rsid w:val="00A9773B"/>
    <w:rsid w:val="00AA4012"/>
    <w:rsid w:val="00AA4DCB"/>
    <w:rsid w:val="00AA509C"/>
    <w:rsid w:val="00AA567C"/>
    <w:rsid w:val="00AB01B6"/>
    <w:rsid w:val="00AB2032"/>
    <w:rsid w:val="00AB3020"/>
    <w:rsid w:val="00AB319D"/>
    <w:rsid w:val="00AB4D1B"/>
    <w:rsid w:val="00AC3BC0"/>
    <w:rsid w:val="00AC49CA"/>
    <w:rsid w:val="00AD242B"/>
    <w:rsid w:val="00AD46A4"/>
    <w:rsid w:val="00AD65EF"/>
    <w:rsid w:val="00AD76D2"/>
    <w:rsid w:val="00AE0389"/>
    <w:rsid w:val="00AE3596"/>
    <w:rsid w:val="00AE626C"/>
    <w:rsid w:val="00AE7098"/>
    <w:rsid w:val="00AF7273"/>
    <w:rsid w:val="00AF77F9"/>
    <w:rsid w:val="00B03A0B"/>
    <w:rsid w:val="00B0669A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79C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0864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277A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05D94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22D7"/>
    <w:rsid w:val="00C73B54"/>
    <w:rsid w:val="00C7759A"/>
    <w:rsid w:val="00C83003"/>
    <w:rsid w:val="00C8387A"/>
    <w:rsid w:val="00C85F4B"/>
    <w:rsid w:val="00C87D00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D70E8"/>
    <w:rsid w:val="00CE15C6"/>
    <w:rsid w:val="00CE16CB"/>
    <w:rsid w:val="00CE2D51"/>
    <w:rsid w:val="00CE620C"/>
    <w:rsid w:val="00CE6C46"/>
    <w:rsid w:val="00CF159A"/>
    <w:rsid w:val="00CF16DD"/>
    <w:rsid w:val="00D005D8"/>
    <w:rsid w:val="00D03F6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6958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D4E"/>
    <w:rsid w:val="00E46EE2"/>
    <w:rsid w:val="00E4732F"/>
    <w:rsid w:val="00E52EFB"/>
    <w:rsid w:val="00E54C54"/>
    <w:rsid w:val="00E62713"/>
    <w:rsid w:val="00E632BF"/>
    <w:rsid w:val="00E644E2"/>
    <w:rsid w:val="00E6456A"/>
    <w:rsid w:val="00E657F0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B51B8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6B6E"/>
    <w:rsid w:val="00EF744B"/>
    <w:rsid w:val="00EF75B7"/>
    <w:rsid w:val="00F04545"/>
    <w:rsid w:val="00F05484"/>
    <w:rsid w:val="00F05F27"/>
    <w:rsid w:val="00F07B0B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29CC"/>
    <w:rsid w:val="00F54E2B"/>
    <w:rsid w:val="00F55A66"/>
    <w:rsid w:val="00F57945"/>
    <w:rsid w:val="00F6088E"/>
    <w:rsid w:val="00F72340"/>
    <w:rsid w:val="00F74DD4"/>
    <w:rsid w:val="00F75BDC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24D7"/>
    <w:rsid w:val="00FD6340"/>
    <w:rsid w:val="00FD77EA"/>
    <w:rsid w:val="00FE7028"/>
    <w:rsid w:val="00FF45C8"/>
    <w:rsid w:val="00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0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ehody.cdvgis.cz/detail.php?p1=170606180046" TargetMode="External"/><Relationship Id="rId18" Type="http://schemas.openxmlformats.org/officeDocument/2006/relationships/hyperlink" Target="http://nehody.cdvgis.cz/detail.php?p1=10506180322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nehody.cdvgis.cz/detail.php?p1=17060618139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ehody.cdvgis.cz/statistics.php" TargetMode="External"/><Relationship Id="rId17" Type="http://schemas.openxmlformats.org/officeDocument/2006/relationships/hyperlink" Target="http://nehody.cdvgis.cz/detail.php?p1=140506180759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nehody.cdvgis.cz/detail.php?p1=140040180075" TargetMode="External"/><Relationship Id="rId20" Type="http://schemas.openxmlformats.org/officeDocument/2006/relationships/hyperlink" Target="http://nehody.cdvgis.cz/detail.php?p1=6040618045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://nehody.cdvgis.cz/detail.php?p1=140506180373" TargetMode="External"/><Relationship Id="rId23" Type="http://schemas.openxmlformats.org/officeDocument/2006/relationships/image" Target="media/image4.emf"/><Relationship Id="rId28" Type="http://schemas.openxmlformats.org/officeDocument/2006/relationships/theme" Target="theme/theme1.xml"/><Relationship Id="rId10" Type="http://schemas.openxmlformats.org/officeDocument/2006/relationships/hyperlink" Target="http://nehody.cdvgis.cz/statistics.php" TargetMode="External"/><Relationship Id="rId19" Type="http://schemas.openxmlformats.org/officeDocument/2006/relationships/hyperlink" Target="http://nehody.cdvgis.cz/detail.php?p1=1060618057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nehody.cdvgis.cz/detail.php?p1=140040180009" TargetMode="External"/><Relationship Id="rId22" Type="http://schemas.openxmlformats.org/officeDocument/2006/relationships/hyperlink" Target="http://nehody.cdvgis.cz/detail.php?p1=1140618083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65145-ECA5-4DA7-BC9B-B5AE975D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motor</cp:lastModifiedBy>
  <cp:revision>3</cp:revision>
  <cp:lastPrinted>2018-05-22T06:28:00Z</cp:lastPrinted>
  <dcterms:created xsi:type="dcterms:W3CDTF">2019-02-12T18:54:00Z</dcterms:created>
  <dcterms:modified xsi:type="dcterms:W3CDTF">2019-02-12T18:56:00Z</dcterms:modified>
</cp:coreProperties>
</file>