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2D" w:rsidRPr="0073672D" w:rsidRDefault="0073672D" w:rsidP="0093701C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</w:pPr>
      <w:r w:rsidRPr="0073672D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Půlroční bilance na silnicích v ČR: Neklesá počet usmrcených osob</w:t>
      </w:r>
      <w:r w:rsidR="00C02869">
        <w:rPr>
          <w:rFonts w:asciiTheme="minorHAnsi" w:hAnsiTheme="minorHAnsi" w:cstheme="minorHAnsi"/>
          <w:b/>
          <w:color w:val="2E74B5" w:themeColor="accent1" w:themeShade="BF"/>
          <w:sz w:val="32"/>
          <w:szCs w:val="32"/>
        </w:rPr>
        <w:t>!</w:t>
      </w:r>
    </w:p>
    <w:p w:rsidR="0093701C" w:rsidRPr="0093701C" w:rsidRDefault="0093701C" w:rsidP="009370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01C">
        <w:rPr>
          <w:rFonts w:asciiTheme="minorHAnsi" w:hAnsiTheme="minorHAnsi" w:cstheme="minorHAnsi"/>
          <w:i/>
          <w:sz w:val="22"/>
          <w:szCs w:val="22"/>
        </w:rPr>
        <w:t>17. července 2019, Praha</w:t>
      </w:r>
    </w:p>
    <w:p w:rsidR="0093701C" w:rsidRPr="0093701C" w:rsidRDefault="0093701C" w:rsidP="009370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2B04" w:rsidRDefault="00A04E99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období leden-červen 2019 </w:t>
      </w:r>
      <w:r w:rsidRPr="00A04E99">
        <w:rPr>
          <w:rFonts w:asciiTheme="minorHAnsi" w:hAnsiTheme="minorHAnsi" w:cstheme="minorHAnsi"/>
          <w:b/>
          <w:sz w:val="22"/>
          <w:szCs w:val="22"/>
        </w:rPr>
        <w:t>bylo v důsledku dopravních nehod na pozemních komunikacích</w:t>
      </w:r>
      <w:r w:rsidR="00662B04">
        <w:rPr>
          <w:rFonts w:asciiTheme="minorHAnsi" w:hAnsiTheme="minorHAnsi" w:cstheme="minorHAnsi"/>
          <w:b/>
          <w:sz w:val="22"/>
          <w:szCs w:val="22"/>
        </w:rPr>
        <w:t xml:space="preserve"> v České republice usmrceno 237 osob, </w:t>
      </w:r>
      <w:r w:rsidR="00662B04" w:rsidRPr="00662B04">
        <w:rPr>
          <w:rFonts w:asciiTheme="minorHAnsi" w:hAnsiTheme="minorHAnsi" w:cstheme="minorHAnsi"/>
          <w:b/>
          <w:sz w:val="22"/>
          <w:szCs w:val="22"/>
        </w:rPr>
        <w:t>tj. o 9 více než v předchozím roce; nejvíce usmrcených osob od roku 2015.</w:t>
      </w:r>
      <w:r w:rsidR="00CB4E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2B04" w:rsidRPr="00662B04">
        <w:rPr>
          <w:rFonts w:asciiTheme="minorHAnsi" w:hAnsiTheme="minorHAnsi" w:cstheme="minorHAnsi"/>
          <w:sz w:val="22"/>
          <w:szCs w:val="22"/>
        </w:rPr>
        <w:t xml:space="preserve">Dalších 982 osob bylo těžce zraněno, </w:t>
      </w:r>
      <w:r w:rsidR="00662B04">
        <w:rPr>
          <w:rFonts w:asciiTheme="minorHAnsi" w:hAnsiTheme="minorHAnsi" w:cstheme="minorHAnsi"/>
          <w:sz w:val="22"/>
          <w:szCs w:val="22"/>
        </w:rPr>
        <w:t xml:space="preserve">meziročně o 138 méně – historicky nejnižší počet. Oproti cílům stanoveným Národní strategií bezpečnosti silničního provozu 2011-2020 (dále jen „NSBSP“) bylo v uplynulém pololetí evidováno již o 81 usmrcených osob více, tj. +52 %! Naopak počet těžkých zranění byl oproti předpokladům o 22 osob nižší, tj. -2 %. NSBSP v oblasti usmrcených osob tak ani v letošním roce nebude s největší pravděpodobností splněna, neboť za celý rok 2019 nemělo být usmrceno </w:t>
      </w:r>
      <w:r w:rsidR="00662B04" w:rsidRPr="00346BB5">
        <w:rPr>
          <w:rFonts w:asciiTheme="minorHAnsi" w:hAnsiTheme="minorHAnsi" w:cstheme="minorHAnsi"/>
          <w:sz w:val="22"/>
          <w:szCs w:val="22"/>
        </w:rPr>
        <w:t>v důsledku dopravních nehod více než 362 osob.</w:t>
      </w:r>
      <w:r w:rsidR="00346BB5" w:rsidRPr="00346BB5">
        <w:rPr>
          <w:rFonts w:asciiTheme="minorHAnsi" w:hAnsiTheme="minorHAnsi" w:cstheme="minorHAnsi"/>
          <w:sz w:val="22"/>
          <w:szCs w:val="22"/>
        </w:rPr>
        <w:t xml:space="preserve"> Souhrnná zpráva k období leden-červen 2019 je k dispozici </w:t>
      </w:r>
      <w:hyperlink r:id="rId6" w:history="1">
        <w:r w:rsidR="00346BB5" w:rsidRPr="00346BB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zde</w:t>
        </w:r>
      </w:hyperlink>
      <w:r w:rsidR="00346BB5" w:rsidRPr="00346BB5">
        <w:rPr>
          <w:rFonts w:asciiTheme="minorHAnsi" w:hAnsiTheme="minorHAnsi" w:cstheme="minorHAnsi"/>
          <w:sz w:val="22"/>
          <w:szCs w:val="22"/>
        </w:rPr>
        <w:t>.</w:t>
      </w:r>
    </w:p>
    <w:p w:rsidR="00662B04" w:rsidRDefault="00662B04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62B04" w:rsidRPr="00662B04" w:rsidRDefault="00662B04" w:rsidP="00662B0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2E74B5" w:themeColor="accent1" w:themeShade="BF"/>
        </w:rPr>
      </w:pPr>
      <w:r w:rsidRPr="00662B04">
        <w:rPr>
          <w:rFonts w:asciiTheme="minorHAnsi" w:hAnsiTheme="minorHAnsi" w:cstheme="minorHAnsi"/>
          <w:color w:val="2E74B5" w:themeColor="accent1" w:themeShade="BF"/>
        </w:rPr>
        <w:t>Krajské srovnání</w:t>
      </w:r>
    </w:p>
    <w:p w:rsidR="00662B04" w:rsidRDefault="00662B04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 w:rsidRPr="00336D03">
        <w:rPr>
          <w:rFonts w:asciiTheme="minorHAnsi" w:hAnsiTheme="minorHAnsi" w:cstheme="minorHAnsi"/>
          <w:b/>
          <w:sz w:val="22"/>
          <w:szCs w:val="22"/>
        </w:rPr>
        <w:t>Významný meziroční nárůst počtu usmrcených osob byl evidován v Jihočeském kraji</w:t>
      </w:r>
      <w:r>
        <w:rPr>
          <w:rFonts w:asciiTheme="minorHAnsi" w:hAnsiTheme="minorHAnsi" w:cstheme="minorHAnsi"/>
          <w:sz w:val="22"/>
          <w:szCs w:val="22"/>
        </w:rPr>
        <w:t xml:space="preserve">, kde již bylo usmrceno 31 osob (meziročně o 15 více, tj. +94 %) </w:t>
      </w:r>
      <w:r w:rsidRPr="00336D03">
        <w:rPr>
          <w:rFonts w:asciiTheme="minorHAnsi" w:hAnsiTheme="minorHAnsi" w:cstheme="minorHAnsi"/>
          <w:b/>
          <w:sz w:val="22"/>
          <w:szCs w:val="22"/>
        </w:rPr>
        <w:t>a také v Královéhradeckém kraji</w:t>
      </w:r>
      <w:r>
        <w:rPr>
          <w:rFonts w:asciiTheme="minorHAnsi" w:hAnsiTheme="minorHAnsi" w:cstheme="minorHAnsi"/>
          <w:sz w:val="22"/>
          <w:szCs w:val="22"/>
        </w:rPr>
        <w:t xml:space="preserve"> (20 usmrcených, meziročně +10, tj. +100 %). </w:t>
      </w:r>
      <w:r w:rsidRPr="00336D03">
        <w:rPr>
          <w:rFonts w:asciiTheme="minorHAnsi" w:hAnsiTheme="minorHAnsi" w:cstheme="minorHAnsi"/>
          <w:b/>
          <w:sz w:val="22"/>
          <w:szCs w:val="22"/>
        </w:rPr>
        <w:t>Prvním krajem, který již v měsíci květnu překročil celoroční předpoklady počtu usmrcených osob dle NSBSP byl Kraj Vysočina</w:t>
      </w:r>
      <w:r w:rsidRPr="00336D03">
        <w:rPr>
          <w:rFonts w:asciiTheme="minorHAnsi" w:hAnsiTheme="minorHAnsi" w:cstheme="minorHAnsi"/>
          <w:sz w:val="22"/>
          <w:szCs w:val="22"/>
        </w:rPr>
        <w:t xml:space="preserve"> (informovali jsme </w:t>
      </w:r>
      <w:hyperlink r:id="rId7" w:history="1">
        <w:r w:rsidRPr="00336D0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zde</w:t>
        </w:r>
      </w:hyperlink>
      <w:r w:rsidRPr="00336D03">
        <w:rPr>
          <w:rFonts w:asciiTheme="minorHAnsi" w:hAnsiTheme="minorHAnsi" w:cstheme="minorHAnsi"/>
          <w:sz w:val="22"/>
          <w:szCs w:val="22"/>
        </w:rPr>
        <w:t xml:space="preserve">). Naopak v hl. m. Praze bylo </w:t>
      </w:r>
      <w:r>
        <w:rPr>
          <w:rFonts w:asciiTheme="minorHAnsi" w:hAnsiTheme="minorHAnsi" w:cstheme="minorHAnsi"/>
          <w:sz w:val="22"/>
          <w:szCs w:val="22"/>
        </w:rPr>
        <w:t xml:space="preserve">v uplynulém období usmrceno 8 sob, meziročně o 10 méně, tj. -56 %. </w:t>
      </w:r>
      <w:r w:rsidR="00336D03" w:rsidRPr="00346BB5">
        <w:rPr>
          <w:rFonts w:asciiTheme="minorHAnsi" w:hAnsiTheme="minorHAnsi" w:cstheme="minorHAnsi"/>
          <w:b/>
          <w:sz w:val="22"/>
          <w:szCs w:val="22"/>
        </w:rPr>
        <w:t>Padesátiprocentní meziroční nárůst v oblasti těžce zraněných byl evidován v Olomouckém kraji</w:t>
      </w:r>
      <w:r w:rsidR="00336D03">
        <w:rPr>
          <w:rFonts w:asciiTheme="minorHAnsi" w:hAnsiTheme="minorHAnsi" w:cstheme="minorHAnsi"/>
          <w:sz w:val="22"/>
          <w:szCs w:val="22"/>
        </w:rPr>
        <w:t xml:space="preserve"> – 51 těžce zraněných je shodná bilance s první polovinou roku 2017, meziročně však bylo evidováno o 17 těžce zraněných osob více.</w:t>
      </w:r>
    </w:p>
    <w:p w:rsidR="00336D03" w:rsidRDefault="00336D03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6D03" w:rsidRPr="00336D03" w:rsidRDefault="00336D03" w:rsidP="00336D03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2E74B5" w:themeColor="accent1" w:themeShade="BF"/>
        </w:rPr>
      </w:pPr>
      <w:r w:rsidRPr="00336D03">
        <w:rPr>
          <w:rFonts w:asciiTheme="minorHAnsi" w:hAnsiTheme="minorHAnsi" w:cstheme="minorHAnsi"/>
          <w:color w:val="2E74B5" w:themeColor="accent1" w:themeShade="BF"/>
        </w:rPr>
        <w:t>Problémy? Rychlost, přednost a předjíždění!</w:t>
      </w:r>
    </w:p>
    <w:p w:rsidR="00336D03" w:rsidRPr="00662B04" w:rsidRDefault="00336D03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336D03">
        <w:rPr>
          <w:rFonts w:asciiTheme="minorHAnsi" w:hAnsiTheme="minorHAnsi" w:cstheme="minorHAnsi"/>
          <w:b/>
          <w:i/>
          <w:sz w:val="22"/>
          <w:szCs w:val="22"/>
        </w:rPr>
        <w:t xml:space="preserve">V důsledku nepřiměřené rychlosti bylo v uplynulém </w:t>
      </w:r>
      <w:r w:rsidR="0070428F">
        <w:rPr>
          <w:rFonts w:asciiTheme="minorHAnsi" w:hAnsiTheme="minorHAnsi" w:cstheme="minorHAnsi"/>
          <w:b/>
          <w:i/>
          <w:sz w:val="22"/>
          <w:szCs w:val="22"/>
        </w:rPr>
        <w:t>půl</w:t>
      </w:r>
      <w:r w:rsidRPr="00336D03">
        <w:rPr>
          <w:rFonts w:asciiTheme="minorHAnsi" w:hAnsiTheme="minorHAnsi" w:cstheme="minorHAnsi"/>
          <w:b/>
          <w:i/>
          <w:sz w:val="22"/>
          <w:szCs w:val="22"/>
        </w:rPr>
        <w:t>roce usmrceno 91 a těžce zraněno 258 osob, což představuje podíl na všech usmrcených 38 %, na těžce zraněných pak 26 %,</w:t>
      </w:r>
      <w:r>
        <w:rPr>
          <w:rFonts w:asciiTheme="minorHAnsi" w:hAnsiTheme="minorHAnsi" w:cstheme="minorHAnsi"/>
          <w:sz w:val="22"/>
          <w:szCs w:val="22"/>
        </w:rPr>
        <w:t>“ říká Ing. Jindřich Frič, Ph.D., ředitel Centra dopravního výzkumu, v.v.i. a dodává: “</w:t>
      </w:r>
      <w:r w:rsidRPr="00EE6F77">
        <w:rPr>
          <w:rFonts w:asciiTheme="minorHAnsi" w:hAnsiTheme="minorHAnsi" w:cstheme="minorHAnsi"/>
          <w:i/>
          <w:sz w:val="22"/>
          <w:szCs w:val="22"/>
        </w:rPr>
        <w:t>Z dalších dílčích cílů NSBSP, kde se nedaří v tomto roce plnit vytýčené předpoklady</w:t>
      </w:r>
      <w:r w:rsidR="00EE6F77" w:rsidRPr="00EE6F77">
        <w:rPr>
          <w:rFonts w:asciiTheme="minorHAnsi" w:hAnsiTheme="minorHAnsi" w:cstheme="minorHAnsi"/>
          <w:i/>
          <w:sz w:val="22"/>
          <w:szCs w:val="22"/>
        </w:rPr>
        <w:t>,</w:t>
      </w:r>
      <w:r w:rsidRPr="00EE6F77">
        <w:rPr>
          <w:rFonts w:asciiTheme="minorHAnsi" w:hAnsiTheme="minorHAnsi" w:cstheme="minorHAnsi"/>
          <w:i/>
          <w:sz w:val="22"/>
          <w:szCs w:val="22"/>
        </w:rPr>
        <w:t xml:space="preserve"> je nutné zmínit nedání přednosti v jízdě a také nesprávné předjíždění. </w:t>
      </w:r>
      <w:r w:rsidR="00EE6F77" w:rsidRPr="00EE6F77">
        <w:rPr>
          <w:rFonts w:asciiTheme="minorHAnsi" w:hAnsiTheme="minorHAnsi" w:cstheme="minorHAnsi"/>
          <w:b/>
          <w:i/>
          <w:sz w:val="22"/>
          <w:szCs w:val="22"/>
        </w:rPr>
        <w:t>Přestože bylo meziročně usmrceno o 3 motocyklisty méně, celkových 35 usmrcených je také významně více oproti vytýčeným cílům</w:t>
      </w:r>
      <w:r w:rsidR="00EE6F77" w:rsidRPr="00EE6F77">
        <w:rPr>
          <w:rFonts w:asciiTheme="minorHAnsi" w:hAnsiTheme="minorHAnsi" w:cstheme="minorHAnsi"/>
          <w:i/>
          <w:sz w:val="22"/>
          <w:szCs w:val="22"/>
        </w:rPr>
        <w:t xml:space="preserve"> (pozn. o 15 více, tj. +79 %). </w:t>
      </w:r>
      <w:r w:rsidR="00EE6F77" w:rsidRPr="00EE6F77">
        <w:rPr>
          <w:rFonts w:asciiTheme="minorHAnsi" w:hAnsiTheme="minorHAnsi" w:cstheme="minorHAnsi"/>
          <w:b/>
          <w:i/>
          <w:sz w:val="22"/>
          <w:szCs w:val="22"/>
        </w:rPr>
        <w:t>I přes meziroční pokles usmrcených a těžce zraněných seniorů</w:t>
      </w:r>
      <w:r w:rsidR="00EE6F77" w:rsidRPr="00EE6F77">
        <w:rPr>
          <w:rFonts w:asciiTheme="minorHAnsi" w:hAnsiTheme="minorHAnsi" w:cstheme="minorHAnsi"/>
          <w:i/>
          <w:sz w:val="22"/>
          <w:szCs w:val="22"/>
        </w:rPr>
        <w:t xml:space="preserve"> (pozn. osob nad 65 let věku) </w:t>
      </w:r>
      <w:r w:rsidR="00EE6F77" w:rsidRPr="00EE6F77">
        <w:rPr>
          <w:rFonts w:asciiTheme="minorHAnsi" w:hAnsiTheme="minorHAnsi" w:cstheme="minorHAnsi"/>
          <w:b/>
          <w:i/>
          <w:sz w:val="22"/>
          <w:szCs w:val="22"/>
        </w:rPr>
        <w:t>se ani v této oblasti nedaří plnit vytýčené předpoklady.</w:t>
      </w:r>
      <w:r w:rsidR="00EE6F77">
        <w:rPr>
          <w:rFonts w:asciiTheme="minorHAnsi" w:hAnsiTheme="minorHAnsi" w:cstheme="minorHAnsi"/>
          <w:sz w:val="22"/>
          <w:szCs w:val="22"/>
        </w:rPr>
        <w:t>“</w:t>
      </w:r>
    </w:p>
    <w:p w:rsidR="00662B04" w:rsidRDefault="00662B04" w:rsidP="0093701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6F77" w:rsidRPr="00EE6F77" w:rsidRDefault="00346BB5" w:rsidP="00EE6F77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2E74B5" w:themeColor="accent1" w:themeShade="B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290195</wp:posOffset>
            </wp:positionV>
            <wp:extent cx="1805305" cy="1181735"/>
            <wp:effectExtent l="0" t="0" r="4445" b="0"/>
            <wp:wrapTight wrapText="bothSides">
              <wp:wrapPolygon edited="0">
                <wp:start x="0" y="0"/>
                <wp:lineTo x="0" y="21240"/>
                <wp:lineTo x="21425" y="21240"/>
                <wp:lineTo x="21425" y="0"/>
                <wp:lineTo x="0" y="0"/>
              </wp:wrapPolygon>
            </wp:wrapTight>
            <wp:docPr id="7" name="Obrázek 7" descr="https://www.ibesip.cz/getmedia/b14e4045-6e1d-4056-a710-3673a2633751/motocykl_auto?width=1167&amp;height=764&amp;ext=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esip.cz/getmedia/b14e4045-6e1d-4056-a710-3673a2633751/motocykl_auto?width=1167&amp;height=764&amp;ext=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F77" w:rsidRPr="00EE6F77">
        <w:rPr>
          <w:rFonts w:asciiTheme="minorHAnsi" w:hAnsiTheme="minorHAnsi" w:cstheme="minorHAnsi"/>
          <w:color w:val="2E74B5" w:themeColor="accent1" w:themeShade="BF"/>
        </w:rPr>
        <w:t>Zranitelní účastníci silničního provozu</w:t>
      </w:r>
    </w:p>
    <w:p w:rsidR="00753260" w:rsidRDefault="007F64B3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 w:rsidRPr="007F64B3">
        <w:rPr>
          <w:rFonts w:asciiTheme="minorHAnsi" w:hAnsiTheme="minorHAnsi" w:cstheme="minorHAnsi"/>
          <w:sz w:val="22"/>
          <w:szCs w:val="22"/>
        </w:rPr>
        <w:t>V uplynulých šesti měsících se zranitelní účastníci silničního provozu (chodci, cyklisté a motocyklisté) podíleli na všech usmrcených 35 %, na těžce zraněných pak 54 %.</w:t>
      </w:r>
      <w:r w:rsidR="00CB4E33">
        <w:rPr>
          <w:rFonts w:asciiTheme="minorHAnsi" w:hAnsiTheme="minorHAnsi" w:cstheme="minorHAnsi"/>
          <w:sz w:val="22"/>
          <w:szCs w:val="22"/>
        </w:rPr>
        <w:t xml:space="preserve"> </w:t>
      </w:r>
      <w:r w:rsidR="00EE6F77">
        <w:rPr>
          <w:rFonts w:asciiTheme="minorHAnsi" w:hAnsiTheme="minorHAnsi" w:cstheme="minorHAnsi"/>
          <w:b/>
          <w:sz w:val="22"/>
          <w:szCs w:val="22"/>
        </w:rPr>
        <w:t xml:space="preserve">Najdou se také </w:t>
      </w:r>
      <w:r w:rsidR="00346BB5">
        <w:rPr>
          <w:rFonts w:asciiTheme="minorHAnsi" w:hAnsiTheme="minorHAnsi" w:cstheme="minorHAnsi"/>
          <w:b/>
          <w:sz w:val="22"/>
          <w:szCs w:val="22"/>
        </w:rPr>
        <w:t>„</w:t>
      </w:r>
      <w:r w:rsidR="00EE6F77">
        <w:rPr>
          <w:rFonts w:asciiTheme="minorHAnsi" w:hAnsiTheme="minorHAnsi" w:cstheme="minorHAnsi"/>
          <w:b/>
          <w:sz w:val="22"/>
          <w:szCs w:val="22"/>
        </w:rPr>
        <w:t>pozitiva</w:t>
      </w:r>
      <w:r w:rsidR="00346BB5">
        <w:rPr>
          <w:rFonts w:asciiTheme="minorHAnsi" w:hAnsiTheme="minorHAnsi" w:cstheme="minorHAnsi"/>
          <w:b/>
          <w:sz w:val="22"/>
          <w:szCs w:val="22"/>
        </w:rPr>
        <w:t>“</w:t>
      </w:r>
      <w:r w:rsidR="00EE6F77">
        <w:rPr>
          <w:rFonts w:asciiTheme="minorHAnsi" w:hAnsiTheme="minorHAnsi" w:cstheme="minorHAnsi"/>
          <w:b/>
          <w:sz w:val="22"/>
          <w:szCs w:val="22"/>
        </w:rPr>
        <w:t xml:space="preserve">: bilance 31 usmrcených a 202 těžce zraněných chodců je historicky nejnižší, 173 těžce zraněných motocyklistů je také historicky </w:t>
      </w:r>
      <w:r w:rsidR="00346BB5">
        <w:rPr>
          <w:rFonts w:asciiTheme="minorHAnsi" w:hAnsiTheme="minorHAnsi" w:cstheme="minorHAnsi"/>
          <w:b/>
          <w:sz w:val="22"/>
          <w:szCs w:val="22"/>
        </w:rPr>
        <w:t>nejméně</w:t>
      </w:r>
      <w:r w:rsidR="00EE6F7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53260">
        <w:rPr>
          <w:rFonts w:asciiTheme="minorHAnsi" w:hAnsiTheme="minorHAnsi" w:cstheme="minorHAnsi"/>
          <w:b/>
          <w:sz w:val="22"/>
          <w:szCs w:val="22"/>
        </w:rPr>
        <w:t xml:space="preserve">Naopak </w:t>
      </w:r>
      <w:r w:rsidR="00346BB5">
        <w:rPr>
          <w:rFonts w:asciiTheme="minorHAnsi" w:hAnsiTheme="minorHAnsi" w:cstheme="minorHAnsi"/>
          <w:b/>
          <w:sz w:val="22"/>
          <w:szCs w:val="22"/>
        </w:rPr>
        <w:t>u </w:t>
      </w:r>
      <w:r w:rsidR="00753260">
        <w:rPr>
          <w:rFonts w:asciiTheme="minorHAnsi" w:hAnsiTheme="minorHAnsi" w:cstheme="minorHAnsi"/>
          <w:b/>
          <w:sz w:val="22"/>
          <w:szCs w:val="22"/>
        </w:rPr>
        <w:t xml:space="preserve">cyklistů bylo evidováno </w:t>
      </w:r>
      <w:r w:rsidR="00346BB5">
        <w:rPr>
          <w:rFonts w:asciiTheme="minorHAnsi" w:hAnsiTheme="minorHAnsi" w:cstheme="minorHAnsi"/>
          <w:b/>
          <w:sz w:val="22"/>
          <w:szCs w:val="22"/>
        </w:rPr>
        <w:t xml:space="preserve">již </w:t>
      </w:r>
      <w:r w:rsidR="00753260">
        <w:rPr>
          <w:rFonts w:asciiTheme="minorHAnsi" w:hAnsiTheme="minorHAnsi" w:cstheme="minorHAnsi"/>
          <w:b/>
          <w:sz w:val="22"/>
          <w:szCs w:val="22"/>
        </w:rPr>
        <w:t>18 smrtelných úrazů, tj. meziročně o 4 více (+29 %). Drtivá většina z nich neměla cyklistickou přílbu!</w:t>
      </w:r>
      <w:r w:rsidR="00753260">
        <w:rPr>
          <w:rFonts w:asciiTheme="minorHAnsi" w:hAnsiTheme="minorHAnsi" w:cstheme="minorHAnsi"/>
          <w:sz w:val="22"/>
          <w:szCs w:val="22"/>
        </w:rPr>
        <w:t xml:space="preserve"> V souvislosti se zranitelnými účastníky silničního provozu, přestože ne vždy jsou následky na životech a zdraví zaviněny jimi samotnými, je nutno opakovaně zdůrazňovat používání retroreflexních materiálů </w:t>
      </w:r>
      <w:r w:rsidR="00346BB5">
        <w:rPr>
          <w:rFonts w:asciiTheme="minorHAnsi" w:hAnsiTheme="minorHAnsi" w:cstheme="minorHAnsi"/>
          <w:sz w:val="22"/>
          <w:szCs w:val="22"/>
        </w:rPr>
        <w:t>především</w:t>
      </w:r>
      <w:r w:rsidR="00753260">
        <w:rPr>
          <w:rFonts w:asciiTheme="minorHAnsi" w:hAnsiTheme="minorHAnsi" w:cstheme="minorHAnsi"/>
          <w:sz w:val="22"/>
          <w:szCs w:val="22"/>
        </w:rPr>
        <w:t xml:space="preserve"> u chodců, ale také u cyklistů a motocyklistů, cyklistických příleb v případě cyklistů, v případě motocyklistů je pak jednoznačně nutné apelovat především na přiměřenou rychlost, ale také na vzájemnou ohleduplnost všech účastníků silničního provozu.</w:t>
      </w:r>
    </w:p>
    <w:p w:rsidR="00753260" w:rsidRDefault="00753260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3260" w:rsidRPr="00753260" w:rsidRDefault="00E12E47" w:rsidP="00753260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Theme="minorHAnsi" w:hAnsiTheme="minorHAnsi" w:cstheme="minorHAnsi"/>
          <w:color w:val="2E74B5" w:themeColor="accent1" w:themeShade="BF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290830</wp:posOffset>
            </wp:positionV>
            <wp:extent cx="1382395" cy="1961515"/>
            <wp:effectExtent l="0" t="0" r="8255" b="635"/>
            <wp:wrapTight wrapText="bothSides">
              <wp:wrapPolygon edited="0">
                <wp:start x="0" y="0"/>
                <wp:lineTo x="0" y="21397"/>
                <wp:lineTo x="21431" y="21397"/>
                <wp:lineTo x="21431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E09">
        <w:rPr>
          <w:rFonts w:asciiTheme="minorHAnsi" w:hAnsiTheme="minorHAnsi" w:cstheme="minorHAnsi"/>
          <w:color w:val="2E74B5" w:themeColor="accent1" w:themeShade="BF"/>
        </w:rPr>
        <w:t xml:space="preserve">NOVINKA: </w:t>
      </w:r>
      <w:r w:rsidR="00753260" w:rsidRPr="00753260">
        <w:rPr>
          <w:rFonts w:asciiTheme="minorHAnsi" w:hAnsiTheme="minorHAnsi" w:cstheme="minorHAnsi"/>
          <w:color w:val="2E74B5" w:themeColor="accent1" w:themeShade="BF"/>
        </w:rPr>
        <w:t xml:space="preserve">Informace o plnění NSBSP v roce </w:t>
      </w:r>
      <w:r w:rsidR="00953E09">
        <w:rPr>
          <w:rFonts w:asciiTheme="minorHAnsi" w:hAnsiTheme="minorHAnsi" w:cstheme="minorHAnsi"/>
          <w:color w:val="2E74B5" w:themeColor="accent1" w:themeShade="BF"/>
        </w:rPr>
        <w:t>2018</w:t>
      </w:r>
    </w:p>
    <w:p w:rsidR="0070428F" w:rsidRPr="0070428F" w:rsidRDefault="0070428F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 w:rsidRPr="0070428F">
        <w:rPr>
          <w:rFonts w:asciiTheme="minorHAnsi" w:hAnsiTheme="minorHAnsi" w:cstheme="minorHAnsi"/>
          <w:sz w:val="22"/>
          <w:szCs w:val="22"/>
        </w:rPr>
        <w:t xml:space="preserve">Uplynulý rok byl sedmým rokem realizace NSBSP a současně i druhým rokem realizace revidované NSBSP. </w:t>
      </w:r>
      <w:r>
        <w:rPr>
          <w:rFonts w:asciiTheme="minorHAnsi" w:hAnsiTheme="minorHAnsi" w:cstheme="minorHAnsi"/>
          <w:sz w:val="22"/>
          <w:szCs w:val="22"/>
        </w:rPr>
        <w:t xml:space="preserve">Dokument, který </w:t>
      </w:r>
      <w:r w:rsidRPr="0070428F">
        <w:rPr>
          <w:rFonts w:asciiTheme="minorHAnsi" w:hAnsiTheme="minorHAnsi" w:cstheme="minorHAnsi"/>
          <w:sz w:val="22"/>
          <w:szCs w:val="22"/>
        </w:rPr>
        <w:t>hodnotí plnění NSBSP jak pohledem roku</w:t>
      </w:r>
      <w:r>
        <w:rPr>
          <w:rFonts w:asciiTheme="minorHAnsi" w:hAnsiTheme="minorHAnsi" w:cstheme="minorHAnsi"/>
          <w:sz w:val="22"/>
          <w:szCs w:val="22"/>
        </w:rPr>
        <w:t xml:space="preserve"> 2018, tak uplynulých sedmi let je k dispozici </w:t>
      </w:r>
      <w:hyperlink r:id="rId11" w:history="1">
        <w:r w:rsidRPr="0070428F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zde</w:t>
        </w:r>
      </w:hyperlink>
      <w:r w:rsidRPr="0070428F">
        <w:rPr>
          <w:rFonts w:asciiTheme="minorHAnsi" w:hAnsiTheme="minorHAnsi" w:cstheme="minorHAnsi"/>
          <w:sz w:val="22"/>
          <w:szCs w:val="22"/>
        </w:rPr>
        <w:t xml:space="preserve">. </w:t>
      </w:r>
      <w:r w:rsidR="00301FAA">
        <w:rPr>
          <w:rFonts w:asciiTheme="minorHAnsi" w:hAnsiTheme="minorHAnsi" w:cstheme="minorHAnsi"/>
          <w:sz w:val="22"/>
          <w:szCs w:val="22"/>
        </w:rPr>
        <w:t>„</w:t>
      </w:r>
      <w:r w:rsidRPr="00301FAA">
        <w:rPr>
          <w:rFonts w:asciiTheme="minorHAnsi" w:hAnsiTheme="minorHAnsi" w:cstheme="minorHAnsi"/>
          <w:b/>
          <w:i/>
          <w:sz w:val="22"/>
          <w:szCs w:val="22"/>
        </w:rPr>
        <w:t>Informac</w:t>
      </w:r>
      <w:r w:rsidR="00301FAA">
        <w:rPr>
          <w:rFonts w:asciiTheme="minorHAnsi" w:hAnsiTheme="minorHAnsi" w:cstheme="minorHAnsi"/>
          <w:b/>
          <w:i/>
          <w:sz w:val="22"/>
          <w:szCs w:val="22"/>
        </w:rPr>
        <w:t>e je koncipovaná novým pohledem – hlavní část vyhodnocení byla zestručněná</w:t>
      </w:r>
      <w:r w:rsidR="00346BB5">
        <w:rPr>
          <w:rFonts w:asciiTheme="minorHAnsi" w:hAnsiTheme="minorHAnsi" w:cstheme="minorHAnsi"/>
          <w:b/>
          <w:i/>
          <w:sz w:val="22"/>
          <w:szCs w:val="22"/>
        </w:rPr>
        <w:t xml:space="preserve"> s důrazem na </w:t>
      </w:r>
      <w:r w:rsidR="00887BC7">
        <w:rPr>
          <w:rFonts w:asciiTheme="minorHAnsi" w:hAnsiTheme="minorHAnsi" w:cstheme="minorHAnsi"/>
          <w:b/>
          <w:i/>
          <w:sz w:val="22"/>
          <w:szCs w:val="22"/>
        </w:rPr>
        <w:t>zřetelně</w:t>
      </w:r>
      <w:bookmarkStart w:id="0" w:name="_GoBack"/>
      <w:bookmarkEnd w:id="0"/>
      <w:r w:rsidR="00346BB5">
        <w:rPr>
          <w:rFonts w:asciiTheme="minorHAnsi" w:hAnsiTheme="minorHAnsi" w:cstheme="minorHAnsi"/>
          <w:b/>
          <w:i/>
          <w:sz w:val="22"/>
          <w:szCs w:val="22"/>
        </w:rPr>
        <w:t>formulované závěry a doporučení</w:t>
      </w:r>
      <w:r w:rsidR="00301FAA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301FAA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říká Mgr. </w:t>
      </w:r>
      <w:r w:rsidR="00301FAA" w:rsidRPr="00301FAA">
        <w:rPr>
          <w:rFonts w:asciiTheme="minorHAnsi" w:hAnsiTheme="minorHAnsi" w:cstheme="minorHAnsi"/>
          <w:sz w:val="22"/>
          <w:szCs w:val="22"/>
        </w:rPr>
        <w:t>Tomáš NeřoldM.A.</w:t>
      </w:r>
      <w:r w:rsidR="00301FAA">
        <w:rPr>
          <w:rFonts w:asciiTheme="minorHAnsi" w:hAnsiTheme="minorHAnsi" w:cstheme="minorHAnsi"/>
          <w:sz w:val="22"/>
          <w:szCs w:val="22"/>
        </w:rPr>
        <w:t>, v</w:t>
      </w:r>
      <w:r w:rsidR="00301FAA" w:rsidRPr="00301FAA">
        <w:rPr>
          <w:rFonts w:asciiTheme="minorHAnsi" w:hAnsiTheme="minorHAnsi" w:cstheme="minorHAnsi"/>
          <w:sz w:val="22"/>
          <w:szCs w:val="22"/>
        </w:rPr>
        <w:t>edoucí Samostatného oddělení BESIP Ministerstva dopravy</w:t>
      </w:r>
      <w:r w:rsidR="00301FAA">
        <w:rPr>
          <w:rFonts w:asciiTheme="minorHAnsi" w:hAnsiTheme="minorHAnsi" w:cstheme="minorHAnsi"/>
          <w:sz w:val="22"/>
          <w:szCs w:val="22"/>
        </w:rPr>
        <w:t xml:space="preserve"> a dodává: „</w:t>
      </w:r>
      <w:r w:rsidR="00301FAA" w:rsidRPr="00301FAA">
        <w:rPr>
          <w:rFonts w:asciiTheme="minorHAnsi" w:hAnsiTheme="minorHAnsi" w:cstheme="minorHAnsi"/>
          <w:i/>
          <w:sz w:val="22"/>
          <w:szCs w:val="22"/>
        </w:rPr>
        <w:t>Součástí v</w:t>
      </w:r>
      <w:r w:rsidR="00346BB5">
        <w:rPr>
          <w:rFonts w:asciiTheme="minorHAnsi" w:hAnsiTheme="minorHAnsi" w:cstheme="minorHAnsi"/>
          <w:i/>
          <w:sz w:val="22"/>
          <w:szCs w:val="22"/>
        </w:rPr>
        <w:t>yhodnocení jsou také poznatky z </w:t>
      </w:r>
      <w:r w:rsidR="00301FAA" w:rsidRPr="00301FAA">
        <w:rPr>
          <w:rFonts w:asciiTheme="minorHAnsi" w:hAnsiTheme="minorHAnsi" w:cstheme="minorHAnsi"/>
          <w:i/>
          <w:sz w:val="22"/>
          <w:szCs w:val="22"/>
        </w:rPr>
        <w:t>Hloubkové analýzy dopravních nehod a Nepřímých ukazatelů bezpečnosti silničního provozu. Velmi zajímavé jsou simulace reálných dopravních nehod z každého dílčího cíle NSBSP. Nově jsou v rámci dokumentu implementovány mapové podkla</w:t>
      </w:r>
      <w:r w:rsidR="00301FAA">
        <w:rPr>
          <w:rFonts w:asciiTheme="minorHAnsi" w:hAnsiTheme="minorHAnsi" w:cstheme="minorHAnsi"/>
          <w:i/>
          <w:sz w:val="22"/>
          <w:szCs w:val="22"/>
        </w:rPr>
        <w:t>dy z aplikace DOPRAVNÍ NEHODY V </w:t>
      </w:r>
      <w:r w:rsidR="00301FAA" w:rsidRPr="00301FAA">
        <w:rPr>
          <w:rFonts w:asciiTheme="minorHAnsi" w:hAnsiTheme="minorHAnsi" w:cstheme="minorHAnsi"/>
          <w:i/>
          <w:sz w:val="22"/>
          <w:szCs w:val="22"/>
        </w:rPr>
        <w:t>ČR, díky kterým lze zobrazit konkrétní loka</w:t>
      </w:r>
      <w:r w:rsidR="00E12E47">
        <w:rPr>
          <w:rFonts w:asciiTheme="minorHAnsi" w:hAnsiTheme="minorHAnsi" w:cstheme="minorHAnsi"/>
          <w:i/>
          <w:sz w:val="22"/>
          <w:szCs w:val="22"/>
        </w:rPr>
        <w:t>lity / nehody v daném případě s </w:t>
      </w:r>
      <w:r w:rsidR="00301FAA" w:rsidRPr="00301FAA">
        <w:rPr>
          <w:rFonts w:asciiTheme="minorHAnsi" w:hAnsiTheme="minorHAnsi" w:cstheme="minorHAnsi"/>
          <w:i/>
          <w:sz w:val="22"/>
          <w:szCs w:val="22"/>
        </w:rPr>
        <w:t>předdefinovanými filtry k usmrceným a těžce zraněným osobám.</w:t>
      </w:r>
      <w:r w:rsidR="00301FAA" w:rsidRPr="00301FAA">
        <w:rPr>
          <w:rFonts w:asciiTheme="minorHAnsi" w:hAnsiTheme="minorHAnsi" w:cstheme="minorHAnsi"/>
          <w:b/>
          <w:i/>
          <w:sz w:val="22"/>
          <w:szCs w:val="22"/>
        </w:rPr>
        <w:t>V informaci byl prostor poukázat na specifické problémy v jednotlivých krajích, resp. na dílčí cíle NSBSP, na které je nutné klást důraz. Na tyto oblasti se každodenně systematicky zaměřují krajští koordinátoři BESIP, kteří jsou v jednotlivých regionech v oblasti prevence zcela klíčovým prvkem.</w:t>
      </w:r>
      <w:r w:rsidR="00301FAA">
        <w:rPr>
          <w:rFonts w:asciiTheme="minorHAnsi" w:hAnsiTheme="minorHAnsi" w:cstheme="minorHAnsi"/>
          <w:sz w:val="22"/>
          <w:szCs w:val="22"/>
        </w:rPr>
        <w:t>“</w:t>
      </w:r>
    </w:p>
    <w:p w:rsidR="0070428F" w:rsidRDefault="0070428F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1FAA" w:rsidRDefault="00E12E47" w:rsidP="00301FAA">
      <w:pPr>
        <w:jc w:val="both"/>
        <w:rPr>
          <w:rFonts w:asciiTheme="minorHAnsi" w:hAnsiTheme="minorHAnsi" w:cstheme="minorHAnsi"/>
          <w:sz w:val="22"/>
          <w:szCs w:val="22"/>
        </w:rPr>
      </w:pPr>
      <w:r w:rsidRPr="00D860A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46990</wp:posOffset>
            </wp:positionV>
            <wp:extent cx="1440180" cy="1079500"/>
            <wp:effectExtent l="0" t="0" r="7620" b="6350"/>
            <wp:wrapTight wrapText="bothSides">
              <wp:wrapPolygon edited="0">
                <wp:start x="0" y="0"/>
                <wp:lineTo x="0" y="21346"/>
                <wp:lineTo x="21429" y="21346"/>
                <wp:lineTo x="21429" y="0"/>
                <wp:lineTo x="0" y="0"/>
              </wp:wrapPolygon>
            </wp:wrapTight>
            <wp:docPr id="29" name="Video 2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C809E66F-F1BF-436E-b5F7-EEA9579F0CBA}">
                          <wp15:webVideoPr xmlns:wp15="http://schemas.microsoft.com/office/word/2012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embeddedHtml="&lt;iframe id=&quot;ytplayer&quot; src=&quot;https://www.youtube.com/embed/FGWALdktBN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0AD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1172372</wp:posOffset>
            </wp:positionV>
            <wp:extent cx="1439545" cy="1079500"/>
            <wp:effectExtent l="0" t="0" r="8255" b="6350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7168" name="Video 716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C809E66F-F1BF-436E-b5F7-EEA9579F0CBA}">
                          <wp15:webVideoPr xmlns:wp15="http://schemas.microsoft.com/office/word/2012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embeddedHtml="&lt;iframe id=&quot;ytplayer&quot; src=&quot;https://www.youtube.com/embed/LTkhgQXRruo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FAA" w:rsidRPr="00301FAA">
        <w:rPr>
          <w:rFonts w:asciiTheme="minorHAnsi" w:hAnsiTheme="minorHAnsi" w:cstheme="minorHAnsi"/>
          <w:sz w:val="22"/>
          <w:szCs w:val="22"/>
        </w:rPr>
        <w:t>V důsledku dopravních nehod bylo v roce 2018 usmrceno 565 osob, 2 465 o</w:t>
      </w:r>
      <w:r w:rsidR="00301FAA">
        <w:rPr>
          <w:rFonts w:asciiTheme="minorHAnsi" w:hAnsiTheme="minorHAnsi" w:cstheme="minorHAnsi"/>
          <w:sz w:val="22"/>
          <w:szCs w:val="22"/>
        </w:rPr>
        <w:t>sob bylo zraněno těžce a </w:t>
      </w:r>
      <w:r w:rsidR="00301FAA" w:rsidRPr="00301FAA">
        <w:rPr>
          <w:rFonts w:asciiTheme="minorHAnsi" w:hAnsiTheme="minorHAnsi" w:cstheme="minorHAnsi"/>
          <w:sz w:val="22"/>
          <w:szCs w:val="22"/>
        </w:rPr>
        <w:t xml:space="preserve">25 215 lehce. Uplynulý rok tak z pohledu fatálních následků dopravních nehod nelze hodnotit pozitivně. Zatímco na silnicích EU byl meziročně evidován 1% </w:t>
      </w:r>
      <w:r>
        <w:rPr>
          <w:rFonts w:asciiTheme="minorHAnsi" w:hAnsiTheme="minorHAnsi" w:cstheme="minorHAnsi"/>
          <w:sz w:val="22"/>
          <w:szCs w:val="22"/>
        </w:rPr>
        <w:t>pokles počtu usmrcených osob, v </w:t>
      </w:r>
      <w:r w:rsidR="00301FAA" w:rsidRPr="00301FAA">
        <w:rPr>
          <w:rFonts w:asciiTheme="minorHAnsi" w:hAnsiTheme="minorHAnsi" w:cstheme="minorHAnsi"/>
          <w:sz w:val="22"/>
          <w:szCs w:val="22"/>
        </w:rPr>
        <w:t xml:space="preserve">České republice došlo k 14% nárůstu. </w:t>
      </w:r>
      <w:r>
        <w:rPr>
          <w:rFonts w:asciiTheme="minorHAnsi" w:hAnsiTheme="minorHAnsi" w:cstheme="minorHAnsi"/>
          <w:b/>
          <w:sz w:val="22"/>
          <w:szCs w:val="22"/>
        </w:rPr>
        <w:t>Se 62 usmrcenými osobami na 1 </w:t>
      </w:r>
      <w:r w:rsidR="00301FAA" w:rsidRPr="00301FAA">
        <w:rPr>
          <w:rFonts w:asciiTheme="minorHAnsi" w:hAnsiTheme="minorHAnsi" w:cstheme="minorHAnsi"/>
          <w:b/>
          <w:sz w:val="22"/>
          <w:szCs w:val="22"/>
        </w:rPr>
        <w:t>milion obyvatel zaostala v uplynulém roce Česká republika o 27 % za evropským průměrem</w:t>
      </w:r>
      <w:r w:rsidR="00301FAA" w:rsidRPr="00301FAA">
        <w:rPr>
          <w:rFonts w:asciiTheme="minorHAnsi" w:hAnsiTheme="minorHAnsi" w:cstheme="minorHAnsi"/>
          <w:sz w:val="22"/>
          <w:szCs w:val="22"/>
        </w:rPr>
        <w:t xml:space="preserve"> (49 usmrcených na 1 milion obyvatel).</w:t>
      </w:r>
    </w:p>
    <w:p w:rsidR="00301FAA" w:rsidRPr="00301FAA" w:rsidRDefault="00301FAA" w:rsidP="00301FA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1FAA" w:rsidRPr="0070428F" w:rsidRDefault="00301FAA" w:rsidP="00301FAA">
      <w:pPr>
        <w:jc w:val="both"/>
        <w:rPr>
          <w:rFonts w:asciiTheme="minorHAnsi" w:hAnsiTheme="minorHAnsi" w:cstheme="minorHAnsi"/>
          <w:sz w:val="22"/>
          <w:szCs w:val="22"/>
        </w:rPr>
      </w:pPr>
      <w:r w:rsidRPr="00301FAA">
        <w:rPr>
          <w:rFonts w:asciiTheme="minorHAnsi" w:hAnsiTheme="minorHAnsi" w:cstheme="minorHAnsi"/>
          <w:b/>
          <w:sz w:val="22"/>
          <w:szCs w:val="22"/>
        </w:rPr>
        <w:t>Celkové roční ekonomické ztráty z dopravní nehodovosti na pozemních komunikacích překročily v uplynulém roce 82 miliard Kč</w:t>
      </w:r>
      <w:r w:rsidRPr="00301FAA">
        <w:rPr>
          <w:rFonts w:asciiTheme="minorHAnsi" w:hAnsiTheme="minorHAnsi" w:cstheme="minorHAnsi"/>
          <w:sz w:val="22"/>
          <w:szCs w:val="22"/>
        </w:rPr>
        <w:t>, což představovalo 1,5 % hrubého domá</w:t>
      </w:r>
      <w:r w:rsidR="00E12E47">
        <w:rPr>
          <w:rFonts w:asciiTheme="minorHAnsi" w:hAnsiTheme="minorHAnsi" w:cstheme="minorHAnsi"/>
          <w:sz w:val="22"/>
          <w:szCs w:val="22"/>
        </w:rPr>
        <w:t>cího produktu (pozn. jedná se o </w:t>
      </w:r>
      <w:r w:rsidRPr="00301FAA">
        <w:rPr>
          <w:rFonts w:asciiTheme="minorHAnsi" w:hAnsiTheme="minorHAnsi" w:cstheme="minorHAnsi"/>
          <w:sz w:val="22"/>
          <w:szCs w:val="22"/>
        </w:rPr>
        <w:t>předběžný odhad, finální data budou k dispozici ve 4.Q 2019).</w:t>
      </w:r>
    </w:p>
    <w:p w:rsidR="00EE6F77" w:rsidRPr="0070428F" w:rsidRDefault="00EE6F77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6F77" w:rsidRPr="00E12E47" w:rsidRDefault="00E12E47" w:rsidP="009370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4341495</wp:posOffset>
            </wp:positionH>
            <wp:positionV relativeFrom="paragraph">
              <wp:posOffset>96682</wp:posOffset>
            </wp:positionV>
            <wp:extent cx="1439545" cy="1079500"/>
            <wp:effectExtent l="0" t="0" r="8255" b="6350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7169" name="Video 716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C809E66F-F1BF-436E-b5F7-EEA9579F0CBA}">
                          <wp15:webVideoPr xmlns:wp15="http://schemas.microsoft.com/office/word/2012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embeddedHtml="&lt;iframe id=&quot;ytplayer&quot; src=&quot;https://www.youtube.com/embed/5NukRC3vyZE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FAA" w:rsidRPr="00E12E47">
        <w:rPr>
          <w:rFonts w:asciiTheme="minorHAnsi" w:hAnsiTheme="minorHAnsi" w:cstheme="minorHAnsi"/>
          <w:sz w:val="22"/>
          <w:szCs w:val="22"/>
        </w:rPr>
        <w:t>Součástí materiálu j</w:t>
      </w:r>
      <w:r w:rsidRPr="00E12E47">
        <w:rPr>
          <w:rFonts w:asciiTheme="minorHAnsi" w:hAnsiTheme="minorHAnsi" w:cstheme="minorHAnsi"/>
          <w:sz w:val="22"/>
          <w:szCs w:val="22"/>
        </w:rPr>
        <w:t>sou</w:t>
      </w:r>
      <w:r w:rsidR="00301FAA" w:rsidRPr="00E12E47">
        <w:rPr>
          <w:rFonts w:asciiTheme="minorHAnsi" w:hAnsiTheme="minorHAnsi" w:cstheme="minorHAnsi"/>
          <w:sz w:val="22"/>
          <w:szCs w:val="22"/>
        </w:rPr>
        <w:t xml:space="preserve"> rovněž příklady projektů, akcí a kampaní, které byly v oblasti bezpečnosti silničního provozu v uplynulém roce</w:t>
      </w:r>
      <w:r>
        <w:rPr>
          <w:rFonts w:asciiTheme="minorHAnsi" w:hAnsiTheme="minorHAnsi" w:cstheme="minorHAnsi"/>
          <w:sz w:val="22"/>
          <w:szCs w:val="22"/>
        </w:rPr>
        <w:t xml:space="preserve"> realizovány, </w:t>
      </w:r>
      <w:r w:rsidRPr="00E12E47">
        <w:rPr>
          <w:rFonts w:asciiTheme="minorHAnsi" w:hAnsiTheme="minorHAnsi" w:cstheme="minorHAnsi"/>
          <w:sz w:val="22"/>
          <w:szCs w:val="22"/>
        </w:rPr>
        <w:t>některé z nich byly podpořeny z Fondu zábrany škod</w:t>
      </w:r>
      <w:r>
        <w:rPr>
          <w:rFonts w:asciiTheme="minorHAnsi" w:hAnsiTheme="minorHAnsi" w:cstheme="minorHAnsi"/>
          <w:sz w:val="22"/>
          <w:szCs w:val="22"/>
        </w:rPr>
        <w:t>.</w:t>
      </w:r>
      <w:hyperlink r:id="rId18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Ulička pro život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19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Auto vs. motocykl – spolu, nikoli proti sobě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0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#nepozornostzabíjí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1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Zpomal – budeš rychlejší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2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Děti v dopravě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3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Ty to zvládneš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4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Nebourám.cz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5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Jedu s dobou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6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Linka pomoci řidičům: 1224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7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Nehodou to začíná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8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Dopravní konference s BESIPEM &amp; FZŠ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29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Na kole jen s přílbou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0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Senior bez nehod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1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Dopravní jednička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2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Hlavně bezpečně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3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Koleje patří vlakům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, </w:t>
      </w:r>
      <w:hyperlink r:id="rId34" w:history="1">
        <w:r w:rsidRPr="00E12E4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1z10</w:t>
        </w:r>
      </w:hyperlink>
      <w:r w:rsidRPr="00E12E47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>.</w:t>
      </w:r>
    </w:p>
    <w:p w:rsidR="0093701C" w:rsidRDefault="0093701C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7BC7" w:rsidRPr="0073672D" w:rsidRDefault="00887BC7" w:rsidP="009370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701C" w:rsidRPr="0073672D" w:rsidRDefault="0093701C" w:rsidP="0093701C">
      <w:pPr>
        <w:rPr>
          <w:rFonts w:asciiTheme="minorHAnsi" w:hAnsiTheme="minorHAnsi" w:cstheme="minorHAnsi"/>
          <w:b/>
          <w:sz w:val="22"/>
          <w:szCs w:val="22"/>
        </w:rPr>
      </w:pPr>
      <w:r w:rsidRPr="0073672D">
        <w:rPr>
          <w:rFonts w:asciiTheme="minorHAnsi" w:hAnsiTheme="minorHAnsi" w:cstheme="minorHAnsi"/>
          <w:b/>
          <w:sz w:val="22"/>
          <w:szCs w:val="22"/>
        </w:rPr>
        <w:t>Mgr. Tomáš NeřoldM.A.</w:t>
      </w:r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Vedoucí Samostatného oddělení BESIP Ministerstva dopravy</w:t>
      </w:r>
    </w:p>
    <w:p w:rsidR="0093701C" w:rsidRPr="0073672D" w:rsidRDefault="0093701C" w:rsidP="0093701C">
      <w:pPr>
        <w:rPr>
          <w:rFonts w:asciiTheme="minorHAnsi" w:hAnsiTheme="minorHAnsi" w:cstheme="minorHAnsi"/>
          <w:sz w:val="22"/>
          <w:szCs w:val="22"/>
        </w:rPr>
      </w:pPr>
      <w:r w:rsidRPr="0073672D">
        <w:rPr>
          <w:rFonts w:asciiTheme="minorHAnsi" w:hAnsiTheme="minorHAnsi" w:cstheme="minorHAnsi"/>
          <w:sz w:val="22"/>
          <w:szCs w:val="22"/>
        </w:rPr>
        <w:t>+420 602 632 176</w:t>
      </w:r>
    </w:p>
    <w:p w:rsidR="0093701C" w:rsidRPr="0073672D" w:rsidRDefault="00F57F8B" w:rsidP="0093701C">
      <w:pPr>
        <w:rPr>
          <w:rFonts w:asciiTheme="minorHAnsi" w:hAnsiTheme="minorHAnsi" w:cstheme="minorHAnsi"/>
          <w:sz w:val="22"/>
          <w:szCs w:val="22"/>
        </w:rPr>
      </w:pPr>
      <w:hyperlink r:id="rId35" w:history="1">
        <w:r w:rsidR="0093701C" w:rsidRPr="0073672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tomas.nerold@mdcr.cz</w:t>
        </w:r>
      </w:hyperlink>
    </w:p>
    <w:p w:rsidR="00E12E47" w:rsidRDefault="00E12E47">
      <w:pPr>
        <w:rPr>
          <w:rFonts w:asciiTheme="minorHAnsi" w:hAnsiTheme="minorHAnsi" w:cstheme="minorHAnsi"/>
          <w:sz w:val="22"/>
          <w:szCs w:val="22"/>
        </w:rPr>
      </w:pPr>
    </w:p>
    <w:p w:rsidR="00E12E47" w:rsidRPr="00E12E47" w:rsidRDefault="00E12E47" w:rsidP="00E12E47">
      <w:pPr>
        <w:jc w:val="both"/>
        <w:rPr>
          <w:rFonts w:ascii="Calibri" w:hAnsi="Calibri" w:cs="Calibri"/>
          <w:sz w:val="16"/>
          <w:szCs w:val="16"/>
        </w:rPr>
      </w:pPr>
      <w:r w:rsidRPr="00E12E47">
        <w:rPr>
          <w:rFonts w:ascii="Calibri" w:hAnsi="Calibri" w:cs="Calibri"/>
          <w:sz w:val="16"/>
          <w:szCs w:val="16"/>
        </w:rPr>
        <w:t xml:space="preserve">[1] </w:t>
      </w:r>
      <w:hyperlink r:id="rId36" w:history="1">
        <w:r w:rsidRPr="00E12E47">
          <w:rPr>
            <w:rStyle w:val="Hypertextovodkaz"/>
            <w:rFonts w:ascii="Calibri" w:hAnsi="Calibri" w:cs="Calibri"/>
            <w:color w:val="auto"/>
            <w:sz w:val="16"/>
            <w:szCs w:val="16"/>
          </w:rPr>
          <w:t>Národní strategie bezpečnosti silničního provozu</w:t>
        </w:r>
      </w:hyperlink>
    </w:p>
    <w:p w:rsidR="00E12E47" w:rsidRPr="00E12E47" w:rsidRDefault="00E12E47" w:rsidP="00E12E47">
      <w:pPr>
        <w:jc w:val="both"/>
        <w:rPr>
          <w:rFonts w:ascii="Calibri" w:hAnsi="Calibri" w:cs="Calibri"/>
          <w:sz w:val="16"/>
          <w:szCs w:val="16"/>
        </w:rPr>
      </w:pPr>
      <w:r w:rsidRPr="00E12E47">
        <w:rPr>
          <w:rFonts w:ascii="Calibri" w:hAnsi="Calibri" w:cs="Calibri"/>
          <w:sz w:val="16"/>
          <w:szCs w:val="16"/>
        </w:rPr>
        <w:t xml:space="preserve">[2] Hloubková analýzy dopravních nehod; </w:t>
      </w:r>
      <w:hyperlink r:id="rId37" w:history="1">
        <w:r w:rsidRPr="00E12E47">
          <w:rPr>
            <w:rStyle w:val="Hypertextovodkaz"/>
            <w:rFonts w:ascii="Calibri" w:hAnsi="Calibri" w:cs="Calibri"/>
            <w:color w:val="auto"/>
            <w:sz w:val="16"/>
            <w:szCs w:val="16"/>
          </w:rPr>
          <w:t>www.vyzkumnehod.cz</w:t>
        </w:r>
      </w:hyperlink>
    </w:p>
    <w:p w:rsidR="00E12E47" w:rsidRPr="00E12E47" w:rsidRDefault="00E12E47" w:rsidP="00E12E47">
      <w:pPr>
        <w:jc w:val="both"/>
        <w:rPr>
          <w:rFonts w:ascii="Calibri" w:hAnsi="Calibri" w:cs="Calibri"/>
          <w:sz w:val="16"/>
          <w:szCs w:val="16"/>
        </w:rPr>
      </w:pPr>
      <w:r w:rsidRPr="00E12E47">
        <w:rPr>
          <w:rFonts w:ascii="Calibri" w:hAnsi="Calibri" w:cs="Calibri"/>
          <w:sz w:val="16"/>
          <w:szCs w:val="16"/>
          <w:lang w:val="en-US"/>
        </w:rPr>
        <w:t>[</w:t>
      </w:r>
      <w:r w:rsidR="00756AF3">
        <w:rPr>
          <w:rFonts w:ascii="Calibri" w:hAnsi="Calibri" w:cs="Calibri"/>
          <w:sz w:val="16"/>
          <w:szCs w:val="16"/>
          <w:lang w:val="en-US"/>
        </w:rPr>
        <w:t>3</w:t>
      </w:r>
      <w:r w:rsidRPr="00E12E47">
        <w:rPr>
          <w:rFonts w:ascii="Calibri" w:hAnsi="Calibri" w:cs="Calibri"/>
          <w:sz w:val="16"/>
          <w:szCs w:val="16"/>
          <w:lang w:val="en-US"/>
        </w:rPr>
        <w:t xml:space="preserve">] </w:t>
      </w:r>
      <w:r w:rsidRPr="00E12E47">
        <w:rPr>
          <w:rFonts w:ascii="Calibri" w:hAnsi="Calibri" w:cs="Calibri"/>
          <w:sz w:val="16"/>
          <w:szCs w:val="16"/>
        </w:rPr>
        <w:t>Nepřímé ukazatele bezpečnosti silničního provozu</w:t>
      </w:r>
    </w:p>
    <w:p w:rsidR="00E12E47" w:rsidRPr="00E12E47" w:rsidRDefault="00E12E47" w:rsidP="00E12E47">
      <w:pPr>
        <w:jc w:val="both"/>
        <w:rPr>
          <w:rFonts w:ascii="Calibri" w:hAnsi="Calibri" w:cs="Calibri"/>
          <w:sz w:val="16"/>
          <w:szCs w:val="16"/>
        </w:rPr>
      </w:pPr>
      <w:r w:rsidRPr="00E12E47">
        <w:rPr>
          <w:rFonts w:ascii="Calibri" w:hAnsi="Calibri" w:cs="Calibri"/>
          <w:sz w:val="16"/>
          <w:szCs w:val="16"/>
          <w:lang w:val="en-US"/>
        </w:rPr>
        <w:lastRenderedPageBreak/>
        <w:t>[</w:t>
      </w:r>
      <w:r w:rsidR="00756AF3">
        <w:rPr>
          <w:rFonts w:ascii="Calibri" w:hAnsi="Calibri" w:cs="Calibri"/>
          <w:sz w:val="16"/>
          <w:szCs w:val="16"/>
          <w:lang w:val="en-US"/>
        </w:rPr>
        <w:t>4</w:t>
      </w:r>
      <w:r w:rsidRPr="00E12E47">
        <w:rPr>
          <w:rFonts w:ascii="Calibri" w:hAnsi="Calibri" w:cs="Calibri"/>
          <w:sz w:val="16"/>
          <w:szCs w:val="16"/>
          <w:lang w:val="en-US"/>
        </w:rPr>
        <w:t xml:space="preserve">] </w:t>
      </w:r>
      <w:r w:rsidRPr="00E12E47">
        <w:rPr>
          <w:rFonts w:ascii="Calibri" w:hAnsi="Calibri" w:cs="Calibri"/>
          <w:sz w:val="16"/>
          <w:szCs w:val="16"/>
        </w:rPr>
        <w:t xml:space="preserve">Aplikace </w:t>
      </w:r>
      <w:hyperlink r:id="rId38" w:history="1">
        <w:r w:rsidRPr="00E12E47">
          <w:rPr>
            <w:rStyle w:val="Hypertextovodkaz"/>
            <w:rFonts w:ascii="Calibri" w:hAnsi="Calibri" w:cs="Calibri"/>
            <w:color w:val="auto"/>
            <w:sz w:val="16"/>
            <w:szCs w:val="16"/>
          </w:rPr>
          <w:t>DOPRAVNÍ NEHODY V ČR</w:t>
        </w:r>
      </w:hyperlink>
    </w:p>
    <w:sectPr w:rsidR="00E12E47" w:rsidRPr="00E12E47" w:rsidSect="00F57F8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D5" w:rsidRDefault="009009D5" w:rsidP="0093701C">
      <w:r>
        <w:separator/>
      </w:r>
    </w:p>
  </w:endnote>
  <w:endnote w:type="continuationSeparator" w:id="1">
    <w:p w:rsidR="009009D5" w:rsidRDefault="009009D5" w:rsidP="0093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2D" w:rsidRPr="00753260" w:rsidRDefault="0073672D" w:rsidP="0073672D">
    <w:pPr>
      <w:pStyle w:val="Zhlav"/>
      <w:rPr>
        <w:rFonts w:asciiTheme="minorHAnsi" w:hAnsiTheme="minorHAnsi" w:cstheme="minorHAnsi"/>
        <w:color w:val="FF0066"/>
      </w:rPr>
    </w:pPr>
    <w:r w:rsidRPr="00753260">
      <w:rPr>
        <w:rFonts w:asciiTheme="minorHAnsi" w:hAnsiTheme="minorHAnsi" w:cstheme="minorHAnsi"/>
        <w:color w:val="FF0066"/>
      </w:rPr>
      <w:t>BEZPEČNOST NA SILNICÍCH - PRÁVO A ZODPOVĚDNOST KAŽDÉHO Z NÁS!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Ministerstvo dopravy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Samostatné oddělení BESIP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nábřeží Ludvíka Svobody 1222/12, 110 15 Praha 1</w:t>
    </w:r>
  </w:p>
  <w:p w:rsidR="0093701C" w:rsidRPr="0073672D" w:rsidRDefault="0093701C" w:rsidP="0093701C">
    <w:pPr>
      <w:pStyle w:val="Zpat"/>
      <w:rPr>
        <w:rFonts w:ascii="Calibri" w:hAnsi="Calibri" w:cs="Calibri"/>
        <w:sz w:val="16"/>
        <w:szCs w:val="16"/>
      </w:rPr>
    </w:pPr>
    <w:r w:rsidRPr="0073672D">
      <w:rPr>
        <w:rFonts w:ascii="Calibri" w:hAnsi="Calibri" w:cs="Calibri"/>
        <w:sz w:val="16"/>
        <w:szCs w:val="16"/>
      </w:rPr>
      <w:t>+420 225 131 070, posta@mdcr.cz, www.ibesip.cz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D5" w:rsidRDefault="009009D5" w:rsidP="0093701C">
      <w:r>
        <w:separator/>
      </w:r>
    </w:p>
  </w:footnote>
  <w:footnote w:type="continuationSeparator" w:id="1">
    <w:p w:rsidR="009009D5" w:rsidRDefault="009009D5" w:rsidP="00937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1C" w:rsidRPr="00FB449F" w:rsidRDefault="0093701C" w:rsidP="0093701C">
    <w:pPr>
      <w:pStyle w:val="Zhlav"/>
      <w:jc w:val="right"/>
      <w:rPr>
        <w:rFonts w:asciiTheme="minorHAnsi" w:hAnsiTheme="minorHAnsi" w:cstheme="minorHAnsi"/>
        <w:color w:val="FF0066"/>
        <w:sz w:val="28"/>
        <w:szCs w:val="28"/>
      </w:rPr>
    </w:pPr>
    <w:r w:rsidRPr="00FB449F">
      <w:rPr>
        <w:rFonts w:asciiTheme="minorHAnsi" w:hAnsiTheme="minorHAnsi" w:cstheme="minorHAnsi"/>
        <w:noProof/>
        <w:color w:val="FF0066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-802167</wp:posOffset>
          </wp:positionH>
          <wp:positionV relativeFrom="paragraph">
            <wp:posOffset>-352425</wp:posOffset>
          </wp:positionV>
          <wp:extent cx="720000" cy="720000"/>
          <wp:effectExtent l="0" t="0" r="4445" b="444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ESIP - pod gra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449F">
      <w:rPr>
        <w:rFonts w:asciiTheme="minorHAnsi" w:hAnsiTheme="minorHAnsi" w:cstheme="minorHAnsi"/>
        <w:color w:val="FF0066"/>
        <w:sz w:val="28"/>
        <w:szCs w:val="28"/>
      </w:rPr>
      <w:t>Tisková zpráva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701C"/>
    <w:rsid w:val="00301FAA"/>
    <w:rsid w:val="00336D03"/>
    <w:rsid w:val="0034539F"/>
    <w:rsid w:val="00346BB5"/>
    <w:rsid w:val="00662B04"/>
    <w:rsid w:val="0070428F"/>
    <w:rsid w:val="0073672D"/>
    <w:rsid w:val="00753260"/>
    <w:rsid w:val="00756AF3"/>
    <w:rsid w:val="007F64B3"/>
    <w:rsid w:val="00887BC7"/>
    <w:rsid w:val="009009D5"/>
    <w:rsid w:val="0093701C"/>
    <w:rsid w:val="00953E09"/>
    <w:rsid w:val="00A04E99"/>
    <w:rsid w:val="00A210DF"/>
    <w:rsid w:val="00A370A9"/>
    <w:rsid w:val="00BF5DA9"/>
    <w:rsid w:val="00C02869"/>
    <w:rsid w:val="00CB4E33"/>
    <w:rsid w:val="00E12E47"/>
    <w:rsid w:val="00EE6F77"/>
    <w:rsid w:val="00F57F8B"/>
    <w:rsid w:val="00FB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3701C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7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0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937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esip.cz/Akce-a-kampane/Kampane/Auto-X-Motocyk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ibesip.cz/Akce-a-kampane/Kampane/Aktualne" TargetMode="External"/><Relationship Id="rId26" Type="http://schemas.openxmlformats.org/officeDocument/2006/relationships/hyperlink" Target="https://www.1224.cz/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ibesip.cz/Akce-a-kampane/Kampane/Zpomal-budes-rychlejsi" TargetMode="External"/><Relationship Id="rId34" Type="http://schemas.openxmlformats.org/officeDocument/2006/relationships/hyperlink" Target="https://1z10.cz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ibesip.cz/Pro-media/Clanky/Letosni-rok-je-na-silnicich-tragicky-predevsim-na" TargetMode="External"/><Relationship Id="rId12" Type="http://schemas.openxmlformats.org/officeDocument/2006/relationships/hyperlink" Target="https://www.youtube.com/watch?v=FGWALdktBNk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jedusdobou.cz/" TargetMode="External"/><Relationship Id="rId33" Type="http://schemas.openxmlformats.org/officeDocument/2006/relationships/hyperlink" Target="https://www.cdv.cz/tisk/koleje-patri-vlakum-neriskuj/" TargetMode="External"/><Relationship Id="rId38" Type="http://schemas.openxmlformats.org/officeDocument/2006/relationships/hyperlink" Target="http://nehody.cdvgis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5NukRC3vyZE" TargetMode="External"/><Relationship Id="rId20" Type="http://schemas.openxmlformats.org/officeDocument/2006/relationships/hyperlink" Target="https://www.ibesip.cz/Akce-a-kampane/Kampane/nepozornostzabiji" TargetMode="External"/><Relationship Id="rId29" Type="http://schemas.openxmlformats.org/officeDocument/2006/relationships/hyperlink" Target="https://www.nakolejensprilbou.cz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besip.cz/getattachment/Statistiky/Statistiky-nehodovosti-v-Ceske-republice/Dopravni-nehodovost-v-roce-2019/19-06-NSBSP.pdf" TargetMode="External"/><Relationship Id="rId11" Type="http://schemas.openxmlformats.org/officeDocument/2006/relationships/hyperlink" Target="https://www.ibesip.cz/Pro-odborniky/Narodni-strategie-BESIP/Plneni-strategie" TargetMode="External"/><Relationship Id="rId24" Type="http://schemas.openxmlformats.org/officeDocument/2006/relationships/hyperlink" Target="https://www.nebouram.cz/" TargetMode="External"/><Relationship Id="rId32" Type="http://schemas.openxmlformats.org/officeDocument/2006/relationships/hyperlink" Target="https://www.hlavnebezpecne.cz/" TargetMode="External"/><Relationship Id="rId37" Type="http://schemas.openxmlformats.org/officeDocument/2006/relationships/hyperlink" Target="http://www.vyzkumnehod.cz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hyperlink" Target="https://www.tytozvladnes.cz/" TargetMode="External"/><Relationship Id="rId28" Type="http://schemas.openxmlformats.org/officeDocument/2006/relationships/hyperlink" Target="http://dopravnikonference.com/cs/" TargetMode="External"/><Relationship Id="rId36" Type="http://schemas.openxmlformats.org/officeDocument/2006/relationships/hyperlink" Target="https://www.ibesip.cz/Pro-odborniky/Narodni-strategie-BESI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ibesip.cz/Akce-a-kampane/Kampane/Auto-X-Motocykl" TargetMode="External"/><Relationship Id="rId31" Type="http://schemas.openxmlformats.org/officeDocument/2006/relationships/hyperlink" Target="https://www.dopravni1.cz/c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LTkhgQXRruo" TargetMode="External"/><Relationship Id="rId22" Type="http://schemas.openxmlformats.org/officeDocument/2006/relationships/hyperlink" Target="https://www.detivdoprave.cz/" TargetMode="External"/><Relationship Id="rId27" Type="http://schemas.openxmlformats.org/officeDocument/2006/relationships/hyperlink" Target="http://www.nehodoutozacina.cz/" TargetMode="External"/><Relationship Id="rId30" Type="http://schemas.openxmlformats.org/officeDocument/2006/relationships/hyperlink" Target="https://seniorbeznehod.cz/" TargetMode="External"/><Relationship Id="rId35" Type="http://schemas.openxmlformats.org/officeDocument/2006/relationships/hyperlink" Target="mailto:tomas.nerold@md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Kadula</dc:creator>
  <cp:lastModifiedBy>motor</cp:lastModifiedBy>
  <cp:revision>2</cp:revision>
  <dcterms:created xsi:type="dcterms:W3CDTF">2019-07-17T09:18:00Z</dcterms:created>
  <dcterms:modified xsi:type="dcterms:W3CDTF">2019-07-17T09:18:00Z</dcterms:modified>
</cp:coreProperties>
</file>